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pPr>
      <w:r>
        <w:rPr/>
        <w:drawing>
          <wp:inline distT="0" distB="0" distL="0" distR="0">
            <wp:extent cx="2143125" cy="5905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43125" cy="590550"/>
                    </a:xfrm>
                    <a:prstGeom prst="rect">
                      <a:avLst/>
                    </a:prstGeom>
                  </pic:spPr>
                </pic:pic>
              </a:graphicData>
            </a:graphic>
          </wp:inline>
        </w:drawing>
      </w:r>
      <w:r>
        <w:rPr/>
      </w:r>
    </w:p>
    <w:p>
      <w:pPr>
        <w:pStyle w:val="BodyText"/>
      </w:pPr>
    </w:p>
    <w:p>
      <w:pPr>
        <w:pStyle w:val="BodyText"/>
      </w:pPr>
    </w:p>
    <w:p>
      <w:pPr>
        <w:pStyle w:val="BodyText"/>
        <w:spacing w:before="9"/>
        <w:rPr>
          <w:sz w:val="21"/>
        </w:rPr>
      </w:pPr>
      <w:r>
        <w:rPr/>
        <w:pict>
          <v:line style="position:absolute;mso-position-horizontal-relative:page;mso-position-vertical-relative:paragraph;z-index:0;mso-wrap-distance-left:0;mso-wrap-distance-right:0" from="36pt,15.001953pt" to="576pt,15.001953pt" stroked="true" strokeweight="1pt" strokecolor="#000000">
            <v:stroke dashstyle="solid"/>
            <w10:wrap type="topAndBottom"/>
          </v:line>
        </w:pict>
      </w:r>
    </w:p>
    <w:p>
      <w:pPr>
        <w:pStyle w:val="BodyText"/>
      </w:pPr>
    </w:p>
    <w:p>
      <w:pPr>
        <w:pStyle w:val="Heading1"/>
        <w:spacing w:line="278" w:lineRule="auto" w:before="267"/>
        <w:ind w:right="1397"/>
      </w:pPr>
      <w:bookmarkStart w:name="image 1" w:id="1"/>
      <w:bookmarkEnd w:id="1"/>
      <w:r>
        <w:rPr/>
      </w:r>
      <w:r>
        <w:rPr>
          <w:w w:val="120"/>
        </w:rPr>
        <w:t>Some Factors Influencing the Ignition of Carbon Monoxide and Oxygen Author(s): A. Keith Brewer</w:t>
      </w:r>
    </w:p>
    <w:p>
      <w:pPr>
        <w:spacing w:before="1"/>
        <w:ind w:left="120" w:right="0" w:firstLine="0"/>
        <w:jc w:val="left"/>
        <w:rPr>
          <w:i/>
          <w:sz w:val="24"/>
        </w:rPr>
      </w:pPr>
      <w:r>
        <w:rPr>
          <w:w w:val="125"/>
          <w:sz w:val="24"/>
        </w:rPr>
        <w:t>Source: </w:t>
      </w:r>
      <w:r>
        <w:rPr>
          <w:i/>
          <w:w w:val="125"/>
          <w:sz w:val="24"/>
        </w:rPr>
        <w:t>Proceedings of the National Academy of Sciences of the United States of America,</w:t>
      </w:r>
    </w:p>
    <w:p>
      <w:pPr>
        <w:pStyle w:val="Heading1"/>
      </w:pPr>
      <w:r>
        <w:rPr>
          <w:w w:val="110"/>
        </w:rPr>
        <w:t>Vol. 13, No. 9 (Sep. 15, 1927), pp.  </w:t>
      </w:r>
      <w:r>
        <w:rPr>
          <w:spacing w:val="64"/>
          <w:w w:val="110"/>
        </w:rPr>
        <w:t> </w:t>
      </w:r>
      <w:r>
        <w:rPr>
          <w:w w:val="110"/>
        </w:rPr>
        <w:t>689-694</w:t>
      </w:r>
    </w:p>
    <w:p>
      <w:pPr>
        <w:spacing w:line="278" w:lineRule="auto" w:before="43"/>
        <w:ind w:left="120" w:right="5260" w:firstLine="0"/>
        <w:jc w:val="left"/>
        <w:rPr>
          <w:sz w:val="24"/>
        </w:rPr>
      </w:pPr>
      <w:r>
        <w:rPr>
          <w:w w:val="115"/>
          <w:sz w:val="24"/>
        </w:rPr>
        <w:t>Published by: National Academy of Sciences Stable URL: </w:t>
      </w:r>
      <w:hyperlink r:id="rId6">
        <w:r>
          <w:rPr>
            <w:w w:val="115"/>
            <w:sz w:val="24"/>
          </w:rPr>
          <w:t>http://www.jstor.org/stable/85048</w:t>
        </w:r>
      </w:hyperlink>
      <w:r>
        <w:rPr>
          <w:w w:val="115"/>
          <w:sz w:val="24"/>
        </w:rPr>
        <w:t> </w:t>
      </w:r>
      <w:r>
        <w:rPr>
          <w:w w:val="110"/>
          <w:sz w:val="24"/>
        </w:rPr>
        <w:t>Accessed: 29-03-2017 21:06 UTC</w:t>
      </w:r>
    </w:p>
    <w:p>
      <w:pPr>
        <w:pStyle w:val="BodyText"/>
        <w:spacing w:before="3"/>
        <w:rPr>
          <w:sz w:val="22"/>
        </w:rPr>
      </w:pPr>
      <w:r>
        <w:rPr/>
        <w:pict>
          <v:line style="position:absolute;mso-position-horizontal-relative:page;mso-position-vertical-relative:paragraph;z-index:1048;mso-wrap-distance-left:0;mso-wrap-distance-right:0" from="36pt,15.250977pt" to="576pt,15.250977pt" stroked="true" strokeweight="1pt" strokecolor="#000000">
            <v:stroke dashstyle="solid"/>
            <w10:wrap type="topAndBottom"/>
          </v:line>
        </w:pict>
      </w:r>
    </w:p>
    <w:p>
      <w:pPr>
        <w:spacing w:line="372" w:lineRule="auto" w:before="113"/>
        <w:ind w:left="120" w:right="113" w:firstLine="0"/>
        <w:jc w:val="left"/>
        <w:rPr>
          <w:sz w:val="18"/>
        </w:rPr>
      </w:pPr>
      <w:r>
        <w:rPr>
          <w:sz w:val="18"/>
        </w:rPr>
        <w: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w:t>
      </w:r>
      <w:hyperlink r:id="rId7">
        <w:r>
          <w:rPr>
            <w:sz w:val="18"/>
          </w:rPr>
          <w:t>JSTOR, please contact support@jstor.org.</w:t>
        </w:r>
      </w:hyperlink>
    </w:p>
    <w:p>
      <w:pPr>
        <w:pStyle w:val="BodyText"/>
        <w:spacing w:before="1"/>
        <w:rPr>
          <w:sz w:val="28"/>
        </w:rPr>
      </w:pPr>
    </w:p>
    <w:p>
      <w:pPr>
        <w:spacing w:line="372" w:lineRule="auto" w:before="0"/>
        <w:ind w:left="120" w:right="3322" w:firstLine="0"/>
        <w:jc w:val="left"/>
        <w:rPr>
          <w:sz w:val="18"/>
        </w:rPr>
      </w:pPr>
      <w:r>
        <w:rPr>
          <w:sz w:val="18"/>
        </w:rPr>
        <w:t>Your use of the JSTOR archive indicates your acceptance of the Terms &amp; Conditions of Use, available at </w:t>
      </w:r>
      <w:hyperlink r:id="rId8">
        <w:r>
          <w:rPr>
            <w:sz w:val="18"/>
          </w:rPr>
          <w:t>http://about.jstor.org/terms</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4"/>
        </w:rPr>
      </w:pPr>
    </w:p>
    <w:p>
      <w:pPr>
        <w:spacing w:line="215" w:lineRule="exact" w:before="0"/>
        <w:ind w:left="1631" w:right="0" w:firstLine="0"/>
        <w:jc w:val="left"/>
        <w:rPr>
          <w:sz w:val="18"/>
        </w:rPr>
      </w:pPr>
      <w:r>
        <w:rPr/>
        <w:drawing>
          <wp:anchor distT="0" distB="0" distL="0" distR="0" allowOverlap="1" layoutInCell="1" locked="0" behindDoc="0" simplePos="0" relativeHeight="1072">
            <wp:simplePos x="0" y="0"/>
            <wp:positionH relativeFrom="page">
              <wp:posOffset>457200</wp:posOffset>
            </wp:positionH>
            <wp:positionV relativeFrom="paragraph">
              <wp:posOffset>-8433</wp:posOffset>
            </wp:positionV>
            <wp:extent cx="596900" cy="76200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596900" cy="762000"/>
                    </a:xfrm>
                    <a:prstGeom prst="rect">
                      <a:avLst/>
                    </a:prstGeom>
                  </pic:spPr>
                </pic:pic>
              </a:graphicData>
            </a:graphic>
          </wp:anchor>
        </w:drawing>
      </w:r>
      <w:r>
        <w:rPr>
          <w:i/>
          <w:w w:val="105"/>
          <w:sz w:val="20"/>
        </w:rPr>
        <w:t>National  Academy  </w:t>
      </w:r>
      <w:r>
        <w:rPr>
          <w:i/>
          <w:w w:val="110"/>
          <w:sz w:val="20"/>
        </w:rPr>
        <w:t>of </w:t>
      </w:r>
      <w:r>
        <w:rPr>
          <w:i/>
          <w:w w:val="105"/>
          <w:sz w:val="20"/>
        </w:rPr>
        <w:t>Sciences </w:t>
      </w:r>
      <w:r>
        <w:rPr>
          <w:w w:val="105"/>
          <w:sz w:val="18"/>
        </w:rPr>
        <w:t>is collaborating with JSTOR to digitize, preserve and extend access to</w:t>
      </w:r>
    </w:p>
    <w:p>
      <w:pPr>
        <w:spacing w:line="215" w:lineRule="exact" w:before="0"/>
        <w:ind w:left="1631" w:right="0" w:firstLine="0"/>
        <w:jc w:val="left"/>
        <w:rPr>
          <w:i/>
          <w:sz w:val="20"/>
        </w:rPr>
      </w:pPr>
      <w:r>
        <w:rPr>
          <w:i/>
          <w:w w:val="120"/>
          <w:sz w:val="20"/>
        </w:rPr>
        <w:t>Proceedings of the National Academy of Sciences of the United States of America</w:t>
      </w: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spacing w:line="160" w:lineRule="exact" w:before="195"/>
        <w:ind w:left="4084" w:right="2788" w:hanging="1278"/>
        <w:jc w:val="left"/>
        <w:rPr>
          <w:sz w:val="16"/>
        </w:rPr>
      </w:pPr>
      <w:r>
        <w:rPr>
          <w:sz w:val="16"/>
        </w:rPr>
        <w:t>This content downloaded from 134.197.214.19 on Wed, 29 Mar 2017 21:06:29 UTC </w:t>
      </w:r>
      <w:hyperlink r:id="rId8">
        <w:r>
          <w:rPr>
            <w:sz w:val="16"/>
          </w:rPr>
          <w:t>All use subject to http://about.jstor.org/terms</w:t>
        </w:r>
      </w:hyperlink>
    </w:p>
    <w:p>
      <w:pPr>
        <w:spacing w:after="0" w:line="160" w:lineRule="exact"/>
        <w:jc w:val="left"/>
        <w:rPr>
          <w:sz w:val="16"/>
        </w:rPr>
        <w:sectPr>
          <w:type w:val="continuous"/>
          <w:pgSz w:w="12240" w:h="16000"/>
          <w:pgMar w:top="720" w:bottom="0" w:left="600" w:right="600"/>
        </w:sectPr>
      </w:pPr>
    </w:p>
    <w:p>
      <w:pPr>
        <w:tabs>
          <w:tab w:pos="2089" w:val="left" w:leader="none"/>
          <w:tab w:pos="6591" w:val="right" w:leader="none"/>
        </w:tabs>
        <w:spacing w:before="84"/>
        <w:ind w:left="109" w:right="0" w:firstLine="0"/>
        <w:jc w:val="left"/>
        <w:rPr>
          <w:rFonts w:ascii="Courier New"/>
          <w:sz w:val="19"/>
        </w:rPr>
      </w:pPr>
      <w:bookmarkStart w:name="image 2" w:id="2"/>
      <w:bookmarkEnd w:id="2"/>
      <w:r>
        <w:rPr/>
      </w:r>
      <w:r>
        <w:rPr>
          <w:sz w:val="17"/>
        </w:rPr>
        <w:t>Vo1,. 13,</w:t>
      </w:r>
      <w:r>
        <w:rPr>
          <w:spacing w:val="3"/>
          <w:sz w:val="17"/>
        </w:rPr>
        <w:t> </w:t>
      </w:r>
      <w:r>
        <w:rPr>
          <w:sz w:val="17"/>
        </w:rPr>
        <w:t>1927</w:t>
        <w:tab/>
      </w:r>
      <w:r>
        <w:rPr>
          <w:rFonts w:ascii="Courier New"/>
          <w:i/>
          <w:sz w:val="20"/>
        </w:rPr>
        <w:t>CHEMISTRY:A.K.BREWER</w:t>
      </w:r>
      <w:r>
        <w:rPr>
          <w:rFonts w:ascii="Courier New"/>
          <w:sz w:val="19"/>
        </w:rPr>
        <w:tab/>
        <w:t>689</w:t>
      </w:r>
    </w:p>
    <w:p>
      <w:pPr>
        <w:spacing w:line="236" w:lineRule="exact" w:before="178"/>
        <w:ind w:left="84" w:right="136" w:firstLine="0"/>
        <w:jc w:val="center"/>
        <w:rPr>
          <w:i/>
          <w:sz w:val="21"/>
        </w:rPr>
      </w:pPr>
      <w:r>
        <w:rPr>
          <w:i/>
          <w:w w:val="110"/>
          <w:sz w:val="21"/>
        </w:rPr>
        <w:t>SOME FACTORS INFLUENCING THE IGNITION OF CARBON MONOXIDE AND OXYGEN</w:t>
      </w:r>
    </w:p>
    <w:p>
      <w:pPr>
        <w:spacing w:before="125"/>
        <w:ind w:left="49" w:right="136" w:firstLine="0"/>
        <w:jc w:val="center"/>
        <w:rPr>
          <w:sz w:val="12"/>
        </w:rPr>
      </w:pPr>
      <w:r>
        <w:rPr>
          <w:sz w:val="18"/>
        </w:rPr>
        <w:t>BY </w:t>
      </w:r>
      <w:r>
        <w:rPr>
          <w:sz w:val="20"/>
        </w:rPr>
        <w:t>A. </w:t>
      </w:r>
      <w:r>
        <w:rPr>
          <w:sz w:val="18"/>
        </w:rPr>
        <w:t>KEITH BREWER</w:t>
      </w:r>
      <w:r>
        <w:rPr>
          <w:sz w:val="12"/>
        </w:rPr>
        <w:t>l</w:t>
      </w:r>
    </w:p>
    <w:p>
      <w:pPr>
        <w:spacing w:before="166"/>
        <w:ind w:left="125" w:right="136" w:firstLine="0"/>
        <w:jc w:val="center"/>
        <w:rPr>
          <w:sz w:val="13"/>
        </w:rPr>
      </w:pPr>
      <w:r>
        <w:rPr>
          <w:w w:val="110"/>
          <w:sz w:val="13"/>
        </w:rPr>
        <w:t>NORMAN   BRIDGE   LABORATORY   OF  PHYSICS,   CALIFORNIA   lNS'l'I'l'U'l'E  OF TECHNOLOGY</w:t>
      </w:r>
    </w:p>
    <w:p>
      <w:pPr>
        <w:pStyle w:val="BodyText"/>
        <w:spacing w:before="3"/>
        <w:rPr>
          <w:sz w:val="11"/>
        </w:rPr>
      </w:pPr>
    </w:p>
    <w:p>
      <w:pPr>
        <w:spacing w:before="0"/>
        <w:ind w:left="125" w:right="122" w:firstLine="0"/>
        <w:jc w:val="center"/>
        <w:rPr>
          <w:sz w:val="17"/>
        </w:rPr>
      </w:pPr>
      <w:r>
        <w:rPr>
          <w:w w:val="105"/>
          <w:sz w:val="17"/>
        </w:rPr>
        <w:t>Communicated  August 12, 1927</w:t>
      </w:r>
    </w:p>
    <w:p>
      <w:pPr>
        <w:pStyle w:val="BodyText"/>
        <w:spacing w:before="8"/>
        <w:rPr>
          <w:sz w:val="14"/>
        </w:rPr>
      </w:pPr>
    </w:p>
    <w:p>
      <w:pPr>
        <w:pStyle w:val="BodyText"/>
        <w:spacing w:line="249" w:lineRule="auto"/>
        <w:ind w:left="110" w:right="124" w:firstLine="206"/>
        <w:jc w:val="both"/>
      </w:pPr>
      <w:r>
        <w:rPr>
          <w:w w:val="105"/>
        </w:rPr>
        <w:t>In a recent art </w:t>
      </w:r>
      <w:r>
        <w:rPr>
          <w:spacing w:val="-5"/>
          <w:w w:val="105"/>
        </w:rPr>
        <w:t>icle</w:t>
      </w:r>
      <w:r>
        <w:rPr>
          <w:rFonts w:ascii="Arial"/>
          <w:spacing w:val="-5"/>
          <w:w w:val="105"/>
          <w:position w:val="3"/>
          <w:sz w:val="11"/>
        </w:rPr>
        <w:t>2  </w:t>
      </w:r>
      <w:r>
        <w:rPr>
          <w:w w:val="105"/>
        </w:rPr>
        <w:t>Professor  W. A. Bone has  shown that combination can take place between carbon monoxide and oxygen when dried over phosphorus pentoxide for six months, provided sufficient  energy is added  to. the explosive mixture. The condensed discharges  used  by  Professor Bone to ignite the dry mixture were of the order of magnitude of the hot sparks used by Millikan and Bowen in their experiments on stripped atoms, and were amply sufficient to dissociate the gas in the path of the spark into atoms stripped of their valence </w:t>
      </w:r>
      <w:r>
        <w:rPr>
          <w:spacing w:val="35"/>
          <w:w w:val="105"/>
        </w:rPr>
        <w:t> </w:t>
      </w:r>
      <w:r>
        <w:rPr>
          <w:w w:val="105"/>
        </w:rPr>
        <w:t>electrons.</w:t>
      </w:r>
    </w:p>
    <w:p>
      <w:pPr>
        <w:pStyle w:val="BodyText"/>
        <w:spacing w:line="249" w:lineRule="auto"/>
        <w:ind w:left="118" w:right="121" w:firstLine="193"/>
        <w:jc w:val="both"/>
      </w:pPr>
      <w:r>
        <w:rPr>
          <w:w w:val="110"/>
        </w:rPr>
        <w:t>The heavy condensed discharges necessary for the ignition of the dry gas raised the question as to the mechanism involved. The ignition in the absence of water might result from some higher stage of ionization, or it might be that the ignition is independent of any given stage of ionization but is dependent on the introduction of a given amount of energy in a definite volume of gas. The present research was, therefore, undertaken to test this point, as well as to determine the effect of various impurities on the energy of</w:t>
      </w:r>
      <w:r>
        <w:rPr>
          <w:spacing w:val="-11"/>
          <w:w w:val="110"/>
        </w:rPr>
        <w:t> </w:t>
      </w:r>
      <w:r>
        <w:rPr>
          <w:w w:val="110"/>
        </w:rPr>
        <w:t>ignition.</w:t>
      </w:r>
    </w:p>
    <w:p>
      <w:pPr>
        <w:pStyle w:val="BodyText"/>
        <w:spacing w:line="249" w:lineRule="auto"/>
        <w:ind w:left="123" w:right="122" w:firstLine="193"/>
        <w:jc w:val="both"/>
      </w:pPr>
      <w:r>
        <w:rPr>
          <w:w w:val="105"/>
        </w:rPr>
        <w:t>The apparatus consisted of an explosion chamber with platinum elec­ trodes placed at right angles to one another. The vertical electrode was  placed on a strip of flexible platinum  from  which was suspended  a  piece  of iron enclosed in glass; it was thus possible to vary the spark gap  by  means of  an  external</w:t>
      </w:r>
      <w:r>
        <w:rPr>
          <w:spacing w:val="10"/>
          <w:w w:val="105"/>
        </w:rPr>
        <w:t> </w:t>
      </w:r>
      <w:r>
        <w:rPr>
          <w:w w:val="105"/>
        </w:rPr>
        <w:t>electro-magnet.</w:t>
      </w:r>
    </w:p>
    <w:p>
      <w:pPr>
        <w:pStyle w:val="BodyText"/>
        <w:spacing w:line="249" w:lineRule="auto"/>
        <w:ind w:left="120" w:right="119" w:firstLine="200"/>
        <w:jc w:val="both"/>
      </w:pPr>
      <w:r>
        <w:rPr>
          <w:w w:val="110"/>
        </w:rPr>
        <w:t>The condensed discharge was obtained from twelve 1500-volt 1-mf. condensers which could be placed in parallel and charged to any required potential by means of a high voltage d. c. generator placed across a suitable potentiometer.</w:t>
      </w:r>
    </w:p>
    <w:p>
      <w:pPr>
        <w:pStyle w:val="BodyText"/>
        <w:spacing w:line="249" w:lineRule="auto"/>
        <w:ind w:left="124" w:right="108" w:firstLine="201"/>
        <w:jc w:val="both"/>
      </w:pPr>
      <w:r>
        <w:rPr>
          <w:w w:val="110"/>
        </w:rPr>
        <w:t>The</w:t>
      </w:r>
      <w:r>
        <w:rPr>
          <w:spacing w:val="-10"/>
          <w:w w:val="110"/>
        </w:rPr>
        <w:t> </w:t>
      </w:r>
      <w:r>
        <w:rPr>
          <w:w w:val="110"/>
        </w:rPr>
        <w:t>explosion</w:t>
      </w:r>
      <w:r>
        <w:rPr>
          <w:spacing w:val="-9"/>
          <w:w w:val="110"/>
        </w:rPr>
        <w:t> </w:t>
      </w:r>
      <w:r>
        <w:rPr>
          <w:w w:val="110"/>
        </w:rPr>
        <w:t>chamber was</w:t>
      </w:r>
      <w:r>
        <w:rPr>
          <w:spacing w:val="-18"/>
          <w:w w:val="110"/>
        </w:rPr>
        <w:t> </w:t>
      </w:r>
      <w:r>
        <w:rPr>
          <w:w w:val="110"/>
        </w:rPr>
        <w:t>connected</w:t>
      </w:r>
      <w:r>
        <w:rPr>
          <w:spacing w:val="-4"/>
          <w:w w:val="110"/>
        </w:rPr>
        <w:t> </w:t>
      </w:r>
      <w:r>
        <w:rPr>
          <w:w w:val="110"/>
        </w:rPr>
        <w:t>through</w:t>
      </w:r>
      <w:r>
        <w:rPr>
          <w:spacing w:val="3"/>
          <w:w w:val="110"/>
        </w:rPr>
        <w:t> </w:t>
      </w:r>
      <w:r>
        <w:rPr>
          <w:w w:val="110"/>
        </w:rPr>
        <w:t>a</w:t>
      </w:r>
      <w:r>
        <w:rPr>
          <w:spacing w:val="-2"/>
          <w:w w:val="110"/>
        </w:rPr>
        <w:t> </w:t>
      </w:r>
      <w:r>
        <w:rPr>
          <w:w w:val="110"/>
        </w:rPr>
        <w:t>ground</w:t>
      </w:r>
      <w:r>
        <w:rPr>
          <w:spacing w:val="-1"/>
          <w:w w:val="110"/>
        </w:rPr>
        <w:t> </w:t>
      </w:r>
      <w:r>
        <w:rPr>
          <w:w w:val="110"/>
        </w:rPr>
        <w:t>glass</w:t>
      </w:r>
      <w:r>
        <w:rPr>
          <w:spacing w:val="-7"/>
          <w:w w:val="110"/>
        </w:rPr>
        <w:t> </w:t>
      </w:r>
      <w:r>
        <w:rPr>
          <w:w w:val="110"/>
        </w:rPr>
        <w:t>stopcock to a reservoir train where an explosive mixture of carbon monoxide and oxygen</w:t>
      </w:r>
      <w:r>
        <w:rPr>
          <w:spacing w:val="-9"/>
          <w:w w:val="110"/>
        </w:rPr>
        <w:t> </w:t>
      </w:r>
      <w:r>
        <w:rPr>
          <w:w w:val="110"/>
        </w:rPr>
        <w:t>could</w:t>
      </w:r>
      <w:r>
        <w:rPr>
          <w:spacing w:val="-7"/>
          <w:w w:val="110"/>
        </w:rPr>
        <w:t> </w:t>
      </w:r>
      <w:r>
        <w:rPr>
          <w:w w:val="110"/>
        </w:rPr>
        <w:t>be</w:t>
      </w:r>
      <w:r>
        <w:rPr>
          <w:spacing w:val="-19"/>
          <w:w w:val="110"/>
        </w:rPr>
        <w:t> </w:t>
      </w:r>
      <w:r>
        <w:rPr>
          <w:w w:val="110"/>
        </w:rPr>
        <w:t>generated</w:t>
      </w:r>
      <w:r>
        <w:rPr>
          <w:spacing w:val="-2"/>
          <w:w w:val="110"/>
        </w:rPr>
        <w:t> </w:t>
      </w:r>
      <w:r>
        <w:rPr>
          <w:w w:val="110"/>
        </w:rPr>
        <w:t>and</w:t>
      </w:r>
      <w:r>
        <w:rPr>
          <w:spacing w:val="-9"/>
          <w:w w:val="110"/>
        </w:rPr>
        <w:t> </w:t>
      </w:r>
      <w:r>
        <w:rPr>
          <w:w w:val="110"/>
        </w:rPr>
        <w:t>stored</w:t>
      </w:r>
      <w:r>
        <w:rPr>
          <w:spacing w:val="-8"/>
          <w:w w:val="110"/>
        </w:rPr>
        <w:t> </w:t>
      </w:r>
      <w:r>
        <w:rPr>
          <w:w w:val="110"/>
        </w:rPr>
        <w:t>up</w:t>
      </w:r>
      <w:r>
        <w:rPr>
          <w:spacing w:val="-15"/>
          <w:w w:val="110"/>
        </w:rPr>
        <w:t> </w:t>
      </w:r>
      <w:r>
        <w:rPr>
          <w:w w:val="110"/>
        </w:rPr>
        <w:t>either</w:t>
      </w:r>
      <w:r>
        <w:rPr>
          <w:spacing w:val="-12"/>
          <w:w w:val="110"/>
        </w:rPr>
        <w:t> </w:t>
      </w:r>
      <w:r>
        <w:rPr>
          <w:w w:val="110"/>
        </w:rPr>
        <w:t>over</w:t>
      </w:r>
      <w:r>
        <w:rPr>
          <w:spacing w:val="-5"/>
          <w:w w:val="110"/>
        </w:rPr>
        <w:t> </w:t>
      </w:r>
      <w:r>
        <w:rPr>
          <w:w w:val="110"/>
        </w:rPr>
        <w:t>water</w:t>
      </w:r>
      <w:r>
        <w:rPr>
          <w:spacing w:val="-5"/>
          <w:w w:val="110"/>
        </w:rPr>
        <w:t> </w:t>
      </w:r>
      <w:r>
        <w:rPr>
          <w:w w:val="110"/>
        </w:rPr>
        <w:t>or</w:t>
      </w:r>
      <w:r>
        <w:rPr>
          <w:spacing w:val="-14"/>
          <w:w w:val="110"/>
        </w:rPr>
        <w:t> </w:t>
      </w:r>
      <w:r>
        <w:rPr>
          <w:w w:val="110"/>
        </w:rPr>
        <w:t>sulfuric</w:t>
      </w:r>
      <w:r>
        <w:rPr>
          <w:spacing w:val="-15"/>
          <w:w w:val="110"/>
        </w:rPr>
        <w:t> </w:t>
      </w:r>
      <w:r>
        <w:rPr>
          <w:w w:val="110"/>
        </w:rPr>
        <w:t>acid. Another gas train was provided so that the vapor of any liquid could be introduced at any given pressure up to the vapor pressure of the liquid. The pressures were read by means of mercury manometers. A Hyvac pump</w:t>
      </w:r>
      <w:r>
        <w:rPr>
          <w:spacing w:val="-16"/>
          <w:w w:val="110"/>
        </w:rPr>
        <w:t> </w:t>
      </w:r>
      <w:r>
        <w:rPr>
          <w:w w:val="110"/>
        </w:rPr>
        <w:t>was</w:t>
      </w:r>
      <w:r>
        <w:rPr>
          <w:spacing w:val="-17"/>
          <w:w w:val="110"/>
        </w:rPr>
        <w:t> </w:t>
      </w:r>
      <w:r>
        <w:rPr>
          <w:w w:val="110"/>
        </w:rPr>
        <w:t>used</w:t>
      </w:r>
      <w:r>
        <w:rPr>
          <w:spacing w:val="-21"/>
          <w:w w:val="110"/>
        </w:rPr>
        <w:t> </w:t>
      </w:r>
      <w:r>
        <w:rPr>
          <w:w w:val="110"/>
        </w:rPr>
        <w:t>for</w:t>
      </w:r>
      <w:r>
        <w:rPr>
          <w:spacing w:val="-23"/>
          <w:w w:val="110"/>
        </w:rPr>
        <w:t> </w:t>
      </w:r>
      <w:r>
        <w:rPr>
          <w:w w:val="110"/>
        </w:rPr>
        <w:t>evacuation.</w:t>
      </w:r>
    </w:p>
    <w:p>
      <w:pPr>
        <w:pStyle w:val="BodyText"/>
        <w:spacing w:line="247" w:lineRule="auto" w:before="15"/>
        <w:ind w:left="134" w:right="118" w:firstLine="191"/>
        <w:jc w:val="both"/>
      </w:pPr>
      <w:r>
        <w:rPr>
          <w:w w:val="105"/>
        </w:rPr>
        <w:t>All  stopcocks  were  lubricated  with  high  vacuum  stopcock  grease,  as it was shown by experiment to have no detectable effect on the ignition of  the gases in question.</w:t>
      </w:r>
    </w:p>
    <w:p>
      <w:pPr>
        <w:pStyle w:val="BodyText"/>
        <w:spacing w:before="18"/>
        <w:ind w:left="330"/>
      </w:pPr>
      <w:r>
        <w:rPr>
          <w:w w:val="105"/>
        </w:rPr>
        <w:t>The mechanism of ignition of the  explosive mixture of gas at a   constant</w:t>
      </w:r>
    </w:p>
    <w:p>
      <w:pPr>
        <w:spacing w:after="0"/>
        <w:sectPr>
          <w:footerReference w:type="default" r:id="rId10"/>
          <w:pgSz w:w="9070" w:h="13450"/>
          <w:pgMar w:footer="255" w:header="0" w:top="1200" w:bottom="440" w:left="1180" w:right="1160"/>
        </w:sectPr>
      </w:pPr>
    </w:p>
    <w:p>
      <w:pPr>
        <w:tabs>
          <w:tab w:pos="2165" w:val="left" w:leader="none"/>
          <w:tab w:pos="5540" w:val="left" w:leader="none"/>
        </w:tabs>
        <w:spacing w:before="83"/>
        <w:ind w:left="183" w:right="0" w:firstLine="0"/>
        <w:jc w:val="both"/>
        <w:rPr>
          <w:sz w:val="25"/>
        </w:rPr>
      </w:pPr>
      <w:bookmarkStart w:name="image 3" w:id="3"/>
      <w:bookmarkEnd w:id="3"/>
      <w:r>
        <w:rPr/>
      </w:r>
      <w:r>
        <w:rPr>
          <w:w w:val="115"/>
          <w:sz w:val="16"/>
        </w:rPr>
        <w:t>690</w:t>
        <w:tab/>
      </w:r>
      <w:r>
        <w:rPr>
          <w:i/>
          <w:w w:val="115"/>
          <w:position w:val="1"/>
          <w:sz w:val="17"/>
        </w:rPr>
        <w:t>CHEMISTRY:  A.</w:t>
      </w:r>
      <w:r>
        <w:rPr>
          <w:i/>
          <w:spacing w:val="27"/>
          <w:w w:val="115"/>
          <w:position w:val="1"/>
          <w:sz w:val="17"/>
        </w:rPr>
        <w:t> </w:t>
      </w:r>
      <w:r>
        <w:rPr>
          <w:i/>
          <w:w w:val="115"/>
          <w:position w:val="1"/>
          <w:sz w:val="17"/>
        </w:rPr>
        <w:t>K.</w:t>
      </w:r>
      <w:r>
        <w:rPr>
          <w:i/>
          <w:spacing w:val="17"/>
          <w:w w:val="115"/>
          <w:position w:val="1"/>
          <w:sz w:val="17"/>
        </w:rPr>
        <w:t> </w:t>
      </w:r>
      <w:r>
        <w:rPr>
          <w:i/>
          <w:w w:val="115"/>
          <w:position w:val="1"/>
          <w:sz w:val="17"/>
        </w:rPr>
        <w:t>BREWER</w:t>
        <w:tab/>
      </w:r>
      <w:r>
        <w:rPr>
          <w:w w:val="115"/>
          <w:position w:val="1"/>
          <w:sz w:val="12"/>
        </w:rPr>
        <w:t>PROC.  </w:t>
      </w:r>
      <w:r>
        <w:rPr>
          <w:w w:val="115"/>
          <w:position w:val="1"/>
          <w:sz w:val="17"/>
        </w:rPr>
        <w:t>N. A.</w:t>
      </w:r>
      <w:r>
        <w:rPr>
          <w:spacing w:val="-25"/>
          <w:w w:val="115"/>
          <w:position w:val="1"/>
          <w:sz w:val="17"/>
        </w:rPr>
        <w:t> </w:t>
      </w:r>
      <w:r>
        <w:rPr>
          <w:w w:val="115"/>
          <w:position w:val="1"/>
          <w:sz w:val="25"/>
        </w:rPr>
        <w:t>s.</w:t>
      </w:r>
    </w:p>
    <w:p>
      <w:pPr>
        <w:spacing w:line="261" w:lineRule="auto" w:before="200"/>
        <w:ind w:left="173" w:right="133" w:firstLine="12"/>
        <w:jc w:val="both"/>
        <w:rPr>
          <w:sz w:val="19"/>
        </w:rPr>
      </w:pPr>
      <w:r>
        <w:rPr>
          <w:w w:val="110"/>
          <w:sz w:val="19"/>
        </w:rPr>
        <w:t>pressure was shown to be independent of any particular stage of ionization produced  in  the  spark  by  placing  inductance  in  the  discharge  circuit.   A small inductance capable of cutting the peak current density to about one-tenth its normal value as well as a large inductance which reduced the current density much farther had no appreciable effect on the ignition point of the gas over that obtained with a similar resistance in the circuit but without the inductance.</w:t>
      </w:r>
      <w:r>
        <w:rPr>
          <w:spacing w:val="52"/>
          <w:w w:val="110"/>
          <w:sz w:val="19"/>
        </w:rPr>
        <w:t> </w:t>
      </w:r>
      <w:r>
        <w:rPr>
          <w:w w:val="110"/>
          <w:sz w:val="19"/>
        </w:rPr>
        <w:t>This  was  true  for  both  the  moist  gas  and  the gas dried by sulfuric acid at  14 cm.</w:t>
      </w:r>
      <w:r>
        <w:rPr>
          <w:spacing w:val="47"/>
          <w:w w:val="110"/>
          <w:sz w:val="19"/>
        </w:rPr>
        <w:t> </w:t>
      </w:r>
      <w:r>
        <w:rPr>
          <w:w w:val="110"/>
          <w:sz w:val="19"/>
        </w:rPr>
        <w:t>pressure.</w:t>
      </w:r>
    </w:p>
    <w:p>
      <w:pPr>
        <w:spacing w:line="216" w:lineRule="exact" w:before="0"/>
        <w:ind w:left="361" w:right="146" w:firstLine="0"/>
        <w:jc w:val="center"/>
        <w:rPr>
          <w:sz w:val="19"/>
        </w:rPr>
      </w:pPr>
      <w:r>
        <w:rPr>
          <w:w w:val="110"/>
          <w:sz w:val="19"/>
        </w:rPr>
        <w:t>The  ignition  at  constant  pressure  was  shown  to  be  dependent  on  the</w:t>
      </w:r>
    </w:p>
    <w:p>
      <w:pPr>
        <w:pStyle w:val="Heading2"/>
        <w:spacing w:line="220" w:lineRule="exact"/>
        <w:ind w:right="508"/>
        <w:jc w:val="center"/>
      </w:pPr>
      <w:r>
        <w:rPr>
          <w:w w:val="105"/>
        </w:rPr>
        <w:t>Pl?fSSf/RE</w:t>
      </w:r>
    </w:p>
    <w:p>
      <w:pPr>
        <w:tabs>
          <w:tab w:pos="1595" w:val="left" w:leader="none"/>
          <w:tab w:pos="2179" w:val="left" w:leader="none"/>
          <w:tab w:pos="2771" w:val="left" w:leader="none"/>
          <w:tab w:pos="3318" w:val="left" w:leader="none"/>
          <w:tab w:pos="4198" w:val="left" w:leader="none"/>
          <w:tab w:pos="5327" w:val="left" w:leader="none"/>
        </w:tabs>
        <w:spacing w:line="155" w:lineRule="exact" w:before="0"/>
        <w:ind w:left="1056" w:right="0" w:firstLine="0"/>
        <w:jc w:val="left"/>
        <w:rPr>
          <w:sz w:val="14"/>
        </w:rPr>
      </w:pPr>
      <w:r>
        <w:rPr/>
        <w:pict>
          <v:shape style="position:absolute;margin-left:350.546295pt;margin-top:3.744175pt;width:12.5pt;height:13.85pt;mso-position-horizontal-relative:page;mso-position-vertical-relative:paragraph;z-index:-14248" type="#_x0000_t202" filled="false" stroked="false">
            <v:textbox inset="0,0,0,0">
              <w:txbxContent>
                <w:p>
                  <w:pPr>
                    <w:spacing w:line="277" w:lineRule="exact" w:before="0"/>
                    <w:ind w:left="0" w:right="0" w:firstLine="0"/>
                    <w:jc w:val="left"/>
                    <w:rPr>
                      <w:sz w:val="25"/>
                    </w:rPr>
                  </w:pPr>
                  <w:r>
                    <w:rPr>
                      <w:w w:val="359"/>
                      <w:sz w:val="25"/>
                    </w:rPr>
                    <w:t>t</w:t>
                  </w:r>
                </w:p>
              </w:txbxContent>
            </v:textbox>
            <w10:wrap type="none"/>
          </v:shape>
        </w:pict>
      </w:r>
      <w:r>
        <w:rPr>
          <w:i/>
          <w:sz w:val="15"/>
        </w:rPr>
        <w:t>I   </w:t>
      </w:r>
      <w:r>
        <w:rPr>
          <w:i/>
          <w:spacing w:val="11"/>
          <w:sz w:val="15"/>
        </w:rPr>
        <w:t> </w:t>
      </w:r>
      <w:r>
        <w:rPr>
          <w:rFonts w:ascii="Arial-BoldItalicMT"/>
          <w:b/>
          <w:i/>
          <w:sz w:val="13"/>
        </w:rPr>
        <w:t>2</w:t>
        <w:tab/>
        <w:t>3</w:t>
        <w:tab/>
      </w:r>
      <w:r>
        <w:rPr>
          <w:rFonts w:ascii="Arial-BoldItalicMT"/>
          <w:b/>
          <w:i/>
          <w:sz w:val="14"/>
        </w:rPr>
        <w:t>.S  </w:t>
      </w:r>
      <w:r>
        <w:rPr>
          <w:rFonts w:ascii="Arial-BoldItalicMT"/>
          <w:b/>
          <w:i/>
          <w:spacing w:val="24"/>
          <w:sz w:val="14"/>
        </w:rPr>
        <w:t> </w:t>
      </w:r>
      <w:r>
        <w:rPr>
          <w:rFonts w:ascii="Arial-BoldItalicMT"/>
          <w:b/>
          <w:i/>
          <w:sz w:val="13"/>
        </w:rPr>
        <w:t>6</w:t>
        <w:tab/>
        <w:t>7  </w:t>
      </w:r>
      <w:r>
        <w:rPr>
          <w:rFonts w:ascii="Arial-BoldItalicMT"/>
          <w:b/>
          <w:i/>
          <w:spacing w:val="32"/>
          <w:sz w:val="13"/>
        </w:rPr>
        <w:t> </w:t>
      </w:r>
      <w:r>
        <w:rPr>
          <w:rFonts w:ascii="Arial-BoldItalicMT"/>
          <w:b/>
          <w:i/>
          <w:sz w:val="13"/>
        </w:rPr>
        <w:t>8</w:t>
        <w:tab/>
      </w:r>
      <w:r>
        <w:rPr>
          <w:rFonts w:ascii="Arial-BoldItalicMT"/>
          <w:b/>
          <w:i/>
          <w:sz w:val="14"/>
        </w:rPr>
        <w:t>"l    </w:t>
      </w:r>
      <w:r>
        <w:rPr>
          <w:rFonts w:ascii="Arial-BoldItalicMT"/>
          <w:b/>
          <w:i/>
          <w:spacing w:val="5"/>
          <w:sz w:val="14"/>
        </w:rPr>
        <w:t> </w:t>
      </w:r>
      <w:r>
        <w:rPr>
          <w:rFonts w:ascii="Arial-BoldItalicMT"/>
          <w:b/>
          <w:i/>
          <w:sz w:val="13"/>
        </w:rPr>
        <w:t>/0   </w:t>
      </w:r>
      <w:r>
        <w:rPr>
          <w:rFonts w:ascii="Arial-BoldItalicMT"/>
          <w:b/>
          <w:i/>
          <w:spacing w:val="28"/>
          <w:sz w:val="13"/>
        </w:rPr>
        <w:t> </w:t>
      </w:r>
      <w:r>
        <w:rPr>
          <w:rFonts w:ascii="Arial"/>
          <w:sz w:val="13"/>
        </w:rPr>
        <w:t>//</w:t>
        <w:tab/>
      </w:r>
      <w:r>
        <w:rPr>
          <w:rFonts w:ascii="TimesNewRomanPS-BoldItalicMT"/>
          <w:b/>
          <w:i/>
          <w:sz w:val="14"/>
        </w:rPr>
        <w:t>/2.   /.J  </w:t>
      </w:r>
      <w:r>
        <w:rPr>
          <w:rFonts w:ascii="TimesNewRomanPS-BoldItalicMT"/>
          <w:b/>
          <w:i/>
          <w:spacing w:val="21"/>
          <w:sz w:val="14"/>
        </w:rPr>
        <w:t> </w:t>
      </w:r>
      <w:r>
        <w:rPr>
          <w:rFonts w:ascii="Arial-BoldItalicMT"/>
          <w:b/>
          <w:i/>
          <w:sz w:val="13"/>
        </w:rPr>
        <w:t>If'   </w:t>
      </w:r>
      <w:r>
        <w:rPr>
          <w:rFonts w:ascii="Arial-BoldItalicMT"/>
          <w:b/>
          <w:i/>
          <w:spacing w:val="1"/>
          <w:sz w:val="13"/>
        </w:rPr>
        <w:t> </w:t>
      </w:r>
      <w:r>
        <w:rPr>
          <w:rFonts w:ascii="Arial-BoldItalicMT"/>
          <w:b/>
          <w:i/>
          <w:sz w:val="13"/>
        </w:rPr>
        <w:t>15</w:t>
        <w:tab/>
        <w:t>/6    </w:t>
      </w:r>
      <w:r>
        <w:rPr>
          <w:rFonts w:ascii="Arial-BoldItalicMT"/>
          <w:b/>
          <w:i/>
          <w:sz w:val="14"/>
        </w:rPr>
        <w:t>/7    </w:t>
      </w:r>
      <w:r>
        <w:rPr>
          <w:rFonts w:ascii="Arial-BoldItalicMT"/>
          <w:b/>
          <w:i/>
          <w:sz w:val="13"/>
        </w:rPr>
        <w:t>/8   </w:t>
      </w:r>
      <w:r>
        <w:rPr>
          <w:rFonts w:ascii="Arial-BoldItalicMT"/>
          <w:b/>
          <w:i/>
          <w:spacing w:val="11"/>
          <w:sz w:val="13"/>
        </w:rPr>
        <w:t> </w:t>
      </w:r>
      <w:r>
        <w:rPr>
          <w:sz w:val="14"/>
        </w:rPr>
        <w:t>/?</w:t>
      </w:r>
    </w:p>
    <w:p>
      <w:pPr>
        <w:tabs>
          <w:tab w:pos="3361" w:val="left" w:leader="none"/>
        </w:tabs>
        <w:spacing w:line="197" w:lineRule="exact" w:before="0"/>
        <w:ind w:left="1925" w:right="0" w:firstLine="0"/>
        <w:jc w:val="left"/>
        <w:rPr>
          <w:rFonts w:ascii="Courier New"/>
          <w:sz w:val="18"/>
        </w:rPr>
      </w:pPr>
      <w:r>
        <w:rPr>
          <w:rFonts w:ascii="Courier New"/>
          <w:w w:val="90"/>
          <w:sz w:val="18"/>
        </w:rPr>
        <w:t>-</w:t>
        <w:tab/>
        <w:t>l</w:t>
      </w:r>
    </w:p>
    <w:p>
      <w:pPr>
        <w:spacing w:before="6"/>
        <w:ind w:left="507" w:right="0" w:firstLine="0"/>
        <w:jc w:val="left"/>
        <w:rPr>
          <w:rFonts w:ascii="TimesNewRomanPS-BoldItalicMT" w:hAnsi="TimesNewRomanPS-BoldItalicMT"/>
          <w:b/>
          <w:i/>
          <w:sz w:val="13"/>
        </w:rPr>
      </w:pPr>
      <w:r>
        <w:rPr>
          <w:rFonts w:ascii="TimesNewRomanPS-BoldItalicMT" w:hAnsi="TimesNewRomanPS-BoldItalicMT"/>
          <w:b/>
          <w:i/>
          <w:w w:val="65"/>
          <w:sz w:val="13"/>
        </w:rPr>
        <w:t>¥2S</w:t>
      </w:r>
    </w:p>
    <w:p>
      <w:pPr>
        <w:pStyle w:val="BodyText"/>
        <w:spacing w:before="5"/>
        <w:rPr>
          <w:rFonts w:ascii="TimesNewRomanPS-BoldItalicMT"/>
          <w:b/>
          <w:i/>
          <w:sz w:val="14"/>
        </w:rPr>
      </w:pPr>
    </w:p>
    <w:p>
      <w:pPr>
        <w:spacing w:before="0"/>
        <w:ind w:left="508" w:right="0" w:firstLine="0"/>
        <w:jc w:val="left"/>
        <w:rPr>
          <w:rFonts w:ascii="TimesNewRomanPS-BoldItalicMT"/>
          <w:b/>
          <w:i/>
          <w:sz w:val="11"/>
        </w:rPr>
      </w:pPr>
      <w:r>
        <w:rPr>
          <w:rFonts w:ascii="TimesNewRomanPS-BoldItalicMT"/>
          <w:b/>
          <w:i/>
          <w:w w:val="95"/>
          <w:sz w:val="11"/>
        </w:rPr>
        <w:t>4/DO</w:t>
      </w:r>
    </w:p>
    <w:p>
      <w:pPr>
        <w:pStyle w:val="BodyText"/>
        <w:spacing w:before="6"/>
        <w:rPr>
          <w:rFonts w:ascii="TimesNewRomanPS-BoldItalicMT"/>
          <w:b/>
          <w:i/>
          <w:sz w:val="13"/>
        </w:rPr>
      </w:pPr>
    </w:p>
    <w:p>
      <w:pPr>
        <w:spacing w:before="1"/>
        <w:ind w:left="523" w:right="0" w:firstLine="0"/>
        <w:jc w:val="left"/>
        <w:rPr>
          <w:rFonts w:ascii="TimesNewRomanPS-BoldItalicMT"/>
          <w:b/>
          <w:i/>
          <w:sz w:val="13"/>
        </w:rPr>
      </w:pPr>
      <w:r>
        <w:rPr>
          <w:rFonts w:ascii="TimesNewRomanPS-BoldItalicMT"/>
          <w:b/>
          <w:i/>
          <w:w w:val="110"/>
          <w:sz w:val="13"/>
        </w:rPr>
        <w:t>37S</w:t>
      </w:r>
    </w:p>
    <w:p>
      <w:pPr>
        <w:pStyle w:val="Heading2"/>
        <w:spacing w:before="73"/>
        <w:ind w:left="521"/>
      </w:pPr>
      <w:r>
        <w:rPr/>
        <w:pict>
          <v:shape style="position:absolute;margin-left:95.028008pt;margin-top:10.140718pt;width:292.75pt;height:79.75pt;mso-position-horizontal-relative:page;mso-position-vertical-relative:paragraph;z-index:1144" coordorigin="1901,203" coordsize="5855,1595" path="m7755,582l7732,582,7732,203,1915,203,1915,582,1901,582,1901,1798,7755,1798,7755,582e" filled="true" fillcolor="#000000" stroked="false">
            <v:path arrowok="t"/>
            <v:fill type="solid"/>
            <w10:wrap type="none"/>
          </v:shape>
        </w:pict>
      </w:r>
      <w:r>
        <w:rPr>
          <w:w w:val="80"/>
        </w:rPr>
        <w:t>aoo</w:t>
      </w:r>
    </w:p>
    <w:p>
      <w:pPr>
        <w:spacing w:before="137"/>
        <w:ind w:left="504" w:right="0" w:firstLine="0"/>
        <w:jc w:val="left"/>
        <w:rPr>
          <w:rFonts w:ascii="Arial-BoldItalicMT"/>
          <w:b/>
          <w:i/>
          <w:sz w:val="13"/>
        </w:rPr>
      </w:pPr>
      <w:r>
        <w:rPr>
          <w:rFonts w:ascii="Arial-BoldItalicMT"/>
          <w:b/>
          <w:i/>
          <w:w w:val="95"/>
          <w:sz w:val="13"/>
        </w:rPr>
        <w:t>.J2S</w:t>
      </w:r>
    </w:p>
    <w:p>
      <w:pPr>
        <w:pStyle w:val="BodyText"/>
        <w:spacing w:before="2"/>
        <w:rPr>
          <w:rFonts w:ascii="Arial-BoldItalicMT"/>
          <w:b/>
          <w:i/>
          <w:sz w:val="13"/>
        </w:rPr>
      </w:pPr>
    </w:p>
    <w:p>
      <w:pPr>
        <w:spacing w:before="0"/>
        <w:ind w:left="491" w:right="0" w:firstLine="0"/>
        <w:jc w:val="left"/>
        <w:rPr>
          <w:rFonts w:ascii="Arial-BoldItalicMT"/>
          <w:b/>
          <w:i/>
          <w:sz w:val="11"/>
        </w:rPr>
      </w:pPr>
      <w:r>
        <w:rPr>
          <w:rFonts w:ascii="Arial-BoldItalicMT"/>
          <w:b/>
          <w:i/>
          <w:w w:val="105"/>
          <w:sz w:val="11"/>
        </w:rPr>
        <w:t>.Joo</w:t>
      </w:r>
    </w:p>
    <w:p>
      <w:pPr>
        <w:spacing w:after="0"/>
        <w:jc w:val="left"/>
        <w:rPr>
          <w:rFonts w:ascii="Arial-BoldItalicMT"/>
          <w:sz w:val="11"/>
        </w:rPr>
        <w:sectPr>
          <w:pgSz w:w="9070" w:h="13450"/>
          <w:pgMar w:header="0" w:footer="255" w:top="1160" w:bottom="460" w:left="1160" w:right="1140"/>
        </w:sectPr>
      </w:pPr>
    </w:p>
    <w:p>
      <w:pPr>
        <w:pStyle w:val="BodyText"/>
        <w:spacing w:before="10"/>
        <w:rPr>
          <w:rFonts w:ascii="Arial-BoldItalicMT"/>
          <w:b/>
          <w:i/>
          <w:sz w:val="13"/>
        </w:rPr>
      </w:pPr>
    </w:p>
    <w:p>
      <w:pPr>
        <w:spacing w:before="1"/>
        <w:ind w:left="0" w:right="0" w:firstLine="0"/>
        <w:jc w:val="right"/>
        <w:rPr>
          <w:rFonts w:ascii="Arial"/>
          <w:i/>
          <w:sz w:val="11"/>
        </w:rPr>
      </w:pPr>
      <w:r>
        <w:rPr>
          <w:rFonts w:ascii="Arial"/>
          <w:i/>
          <w:sz w:val="11"/>
        </w:rPr>
        <w:t>2."fS</w:t>
      </w:r>
    </w:p>
    <w:p>
      <w:pPr>
        <w:spacing w:line="473" w:lineRule="exact" w:before="1"/>
        <w:ind w:left="0" w:right="92" w:firstLine="0"/>
        <w:jc w:val="right"/>
        <w:rPr>
          <w:rFonts w:ascii="Arial"/>
          <w:i/>
          <w:sz w:val="11"/>
        </w:rPr>
      </w:pPr>
      <w:r>
        <w:rPr/>
        <w:pict>
          <v:shape style="position:absolute;margin-left:81.736557pt;margin-top:20.467819pt;width:5.15pt;height:6.75pt;mso-position-horizontal-relative:page;mso-position-vertical-relative:paragraph;z-index:-14224" type="#_x0000_t202" filled="false" stroked="false">
            <v:textbox inset="0,0,0,0">
              <w:txbxContent>
                <w:p>
                  <w:pPr>
                    <w:spacing w:line="134" w:lineRule="exact" w:before="0"/>
                    <w:ind w:left="0" w:right="0" w:firstLine="0"/>
                    <w:jc w:val="left"/>
                    <w:rPr>
                      <w:rFonts w:ascii="Arial-BoldItalicMT"/>
                      <w:b/>
                      <w:i/>
                      <w:sz w:val="12"/>
                    </w:rPr>
                  </w:pPr>
                  <w:r>
                    <w:rPr>
                      <w:rFonts w:ascii="Arial-BoldItalicMT"/>
                      <w:b/>
                      <w:i/>
                      <w:w w:val="50"/>
                      <w:sz w:val="12"/>
                    </w:rPr>
                    <w:t>225</w:t>
                  </w:r>
                </w:p>
              </w:txbxContent>
            </v:textbox>
            <w10:wrap type="none"/>
          </v:shape>
        </w:pict>
      </w:r>
      <w:r>
        <w:rPr>
          <w:rFonts w:ascii="Arial"/>
          <w:w w:val="85"/>
          <w:position w:val="-14"/>
          <w:sz w:val="43"/>
        </w:rPr>
        <w:t>h: </w:t>
      </w:r>
      <w:r>
        <w:rPr>
          <w:rFonts w:ascii="Arial"/>
          <w:i/>
          <w:w w:val="85"/>
          <w:sz w:val="11"/>
        </w:rPr>
        <w:t>250</w:t>
      </w:r>
    </w:p>
    <w:p>
      <w:pPr>
        <w:spacing w:line="364" w:lineRule="exact" w:before="0"/>
        <w:ind w:left="0" w:right="24" w:firstLine="0"/>
        <w:jc w:val="right"/>
        <w:rPr>
          <w:rFonts w:ascii="TimesNewRomanPS-BoldItalicMT"/>
          <w:b/>
          <w:i/>
          <w:sz w:val="10"/>
        </w:rPr>
      </w:pPr>
      <w:r>
        <w:rPr>
          <w:spacing w:val="-29"/>
          <w:w w:val="80"/>
          <w:position w:val="2"/>
          <w:sz w:val="24"/>
        </w:rPr>
        <w:t>:</w:t>
      </w:r>
      <w:r>
        <w:rPr>
          <w:rFonts w:ascii="Arial"/>
          <w:i/>
          <w:spacing w:val="-29"/>
          <w:w w:val="80"/>
          <w:position w:val="10"/>
          <w:sz w:val="27"/>
        </w:rPr>
        <w:t>5</w:t>
      </w:r>
      <w:r>
        <w:rPr>
          <w:spacing w:val="-29"/>
          <w:w w:val="80"/>
          <w:position w:val="2"/>
          <w:sz w:val="24"/>
        </w:rPr>
        <w:t>s</w:t>
      </w:r>
      <w:r>
        <w:rPr>
          <w:rFonts w:ascii="Arial"/>
          <w:i/>
          <w:spacing w:val="-29"/>
          <w:w w:val="80"/>
          <w:position w:val="10"/>
          <w:sz w:val="27"/>
        </w:rPr>
        <w:t>:</w:t>
      </w:r>
      <w:r>
        <w:rPr>
          <w:spacing w:val="-29"/>
          <w:w w:val="80"/>
          <w:position w:val="2"/>
          <w:sz w:val="24"/>
        </w:rPr>
        <w:t>;</w:t>
      </w:r>
      <w:r>
        <w:rPr>
          <w:rFonts w:ascii="Arial"/>
          <w:i/>
          <w:spacing w:val="-29"/>
          <w:w w:val="80"/>
          <w:position w:val="10"/>
          <w:sz w:val="27"/>
        </w:rPr>
        <w:t>S</w:t>
      </w:r>
      <w:r>
        <w:rPr>
          <w:spacing w:val="-29"/>
          <w:w w:val="80"/>
          <w:position w:val="2"/>
          <w:sz w:val="24"/>
        </w:rPr>
        <w:t>:  </w:t>
      </w:r>
      <w:r>
        <w:rPr>
          <w:rFonts w:ascii="TimesNewRomanPS-BoldItalicMT"/>
          <w:b/>
          <w:i/>
          <w:w w:val="80"/>
          <w:sz w:val="10"/>
        </w:rPr>
        <w:t>2.DD</w:t>
      </w:r>
    </w:p>
    <w:p>
      <w:pPr>
        <w:spacing w:before="149"/>
        <w:ind w:left="0" w:right="75" w:firstLine="0"/>
        <w:jc w:val="right"/>
        <w:rPr>
          <w:i/>
          <w:sz w:val="12"/>
        </w:rPr>
      </w:pPr>
      <w:r>
        <w:rPr>
          <w:i/>
          <w:w w:val="105"/>
          <w:sz w:val="12"/>
        </w:rPr>
        <w:t>/1S</w:t>
      </w:r>
    </w:p>
    <w:p>
      <w:pPr>
        <w:pStyle w:val="BodyText"/>
        <w:rPr>
          <w:i/>
        </w:rPr>
      </w:pPr>
      <w:r>
        <w:rPr/>
        <w:br w:type="column"/>
      </w:r>
      <w:r>
        <w:rPr>
          <w:i/>
        </w:rPr>
      </w:r>
    </w:p>
    <w:p>
      <w:pPr>
        <w:pStyle w:val="BodyText"/>
        <w:rPr>
          <w:i/>
        </w:rPr>
      </w:pPr>
    </w:p>
    <w:p>
      <w:pPr>
        <w:pStyle w:val="BodyText"/>
        <w:rPr>
          <w:i/>
        </w:rPr>
      </w:pPr>
    </w:p>
    <w:p>
      <w:pPr>
        <w:pStyle w:val="BodyText"/>
        <w:rPr>
          <w:i/>
        </w:rPr>
      </w:pPr>
    </w:p>
    <w:p>
      <w:pPr>
        <w:pStyle w:val="BodyText"/>
        <w:rPr>
          <w:i/>
        </w:rPr>
      </w:pPr>
    </w:p>
    <w:p>
      <w:pPr>
        <w:spacing w:before="176"/>
        <w:ind w:left="111" w:right="0" w:firstLine="0"/>
        <w:jc w:val="left"/>
        <w:rPr>
          <w:sz w:val="12"/>
        </w:rPr>
      </w:pPr>
      <w:r>
        <w:rPr>
          <w:w w:val="95"/>
          <w:position w:val="-5"/>
          <w:sz w:val="12"/>
        </w:rPr>
        <w:t>---  </w:t>
      </w:r>
      <w:r>
        <w:rPr>
          <w:rFonts w:ascii="Arial" w:hAnsi="Arial"/>
          <w:w w:val="90"/>
          <w:sz w:val="10"/>
        </w:rPr>
        <w:t>·-   </w:t>
      </w:r>
      <w:r>
        <w:rPr>
          <w:w w:val="95"/>
          <w:sz w:val="12"/>
        </w:rPr>
        <w:t>----</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6"/>
        <w:rPr>
          <w:sz w:val="18"/>
        </w:rPr>
      </w:pPr>
    </w:p>
    <w:p>
      <w:pPr>
        <w:spacing w:before="0"/>
        <w:ind w:left="111" w:right="0" w:firstLine="0"/>
        <w:jc w:val="left"/>
        <w:rPr>
          <w:b/>
          <w:sz w:val="15"/>
        </w:rPr>
      </w:pPr>
      <w:r>
        <w:rPr/>
        <w:pict>
          <v:line style="position:absolute;mso-position-horizontal-relative:page;mso-position-vertical-relative:paragraph;z-index:1168" from="178.327698pt,9.638444pt" to="226.200898pt,9.638444pt" stroked="true" strokeweight="1.19683pt" strokecolor="#000000">
            <v:stroke dashstyle="solid"/>
            <w10:wrap type="none"/>
          </v:line>
        </w:pict>
      </w:r>
      <w:r>
        <w:rPr>
          <w:b/>
          <w:w w:val="55"/>
          <w:sz w:val="15"/>
        </w:rPr>
        <w:t>-J'_··'-</w:t>
      </w:r>
    </w:p>
    <w:p>
      <w:pPr>
        <w:pStyle w:val="BodyText"/>
        <w:rPr>
          <w:b/>
          <w:sz w:val="16"/>
        </w:rPr>
      </w:pPr>
      <w:r>
        <w:rPr/>
        <w:br w:type="column"/>
      </w:r>
      <w:r>
        <w:rPr>
          <w:b/>
          <w:sz w:val="16"/>
        </w:rPr>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10"/>
        <w:rPr>
          <w:b/>
          <w:sz w:val="14"/>
        </w:rPr>
      </w:pPr>
    </w:p>
    <w:p>
      <w:pPr>
        <w:spacing w:before="0"/>
        <w:ind w:left="111" w:right="0" w:firstLine="0"/>
        <w:jc w:val="left"/>
        <w:rPr>
          <w:sz w:val="14"/>
        </w:rPr>
      </w:pPr>
      <w:r>
        <w:rPr>
          <w:w w:val="65"/>
          <w:sz w:val="14"/>
        </w:rPr>
        <w:t>_:1_</w:t>
      </w:r>
    </w:p>
    <w:p>
      <w:pPr>
        <w:spacing w:after="0"/>
        <w:jc w:val="left"/>
        <w:rPr>
          <w:sz w:val="14"/>
        </w:rPr>
        <w:sectPr>
          <w:type w:val="continuous"/>
          <w:pgSz w:w="9070" w:h="13450"/>
          <w:pgMar w:top="720" w:bottom="0" w:left="1160" w:right="1140"/>
          <w:cols w:num="4" w:equalWidth="0">
            <w:col w:w="739" w:space="813"/>
            <w:col w:w="666" w:space="781"/>
            <w:col w:w="355" w:space="2470"/>
            <w:col w:w="946"/>
          </w:cols>
        </w:sectPr>
      </w:pPr>
    </w:p>
    <w:p>
      <w:pPr>
        <w:tabs>
          <w:tab w:pos="6562" w:val="left" w:leader="none"/>
        </w:tabs>
        <w:spacing w:line="9" w:lineRule="exact" w:before="50"/>
        <w:ind w:left="491" w:right="0" w:firstLine="0"/>
        <w:jc w:val="left"/>
        <w:rPr>
          <w:rFonts w:ascii="Arial"/>
          <w:i/>
          <w:sz w:val="10"/>
        </w:rPr>
      </w:pPr>
      <w:r>
        <w:rPr>
          <w:rFonts w:ascii="Arial"/>
          <w:i/>
          <w:w w:val="105"/>
          <w:sz w:val="10"/>
        </w:rPr>
        <w:t>/SD</w:t>
      </w:r>
      <w:r>
        <w:rPr>
          <w:rFonts w:ascii="Arial"/>
          <w:i/>
          <w:sz w:val="10"/>
        </w:rPr>
        <w:t>   </w:t>
      </w:r>
      <w:r>
        <w:rPr>
          <w:rFonts w:ascii="Arial"/>
          <w:i/>
          <w:spacing w:val="8"/>
          <w:sz w:val="10"/>
        </w:rPr>
        <w:t> </w:t>
      </w:r>
      <w:r>
        <w:rPr>
          <w:rFonts w:ascii="Arial"/>
          <w:i/>
          <w:w w:val="99"/>
          <w:sz w:val="10"/>
          <w:u w:val="single"/>
        </w:rPr>
        <w:t> </w:t>
      </w:r>
      <w:r>
        <w:rPr>
          <w:rFonts w:ascii="Arial"/>
          <w:i/>
          <w:sz w:val="10"/>
          <w:u w:val="single"/>
        </w:rPr>
        <w:tab/>
      </w:r>
    </w:p>
    <w:p>
      <w:pPr>
        <w:spacing w:after="0" w:line="9" w:lineRule="exact"/>
        <w:jc w:val="left"/>
        <w:rPr>
          <w:rFonts w:ascii="Arial"/>
          <w:sz w:val="10"/>
        </w:rPr>
        <w:sectPr>
          <w:type w:val="continuous"/>
          <w:pgSz w:w="9070" w:h="13450"/>
          <w:pgMar w:top="720" w:bottom="0" w:left="1160" w:right="1140"/>
        </w:sectPr>
      </w:pPr>
    </w:p>
    <w:p>
      <w:pPr>
        <w:spacing w:line="87" w:lineRule="exact" w:before="176"/>
        <w:ind w:left="465" w:right="0" w:firstLine="0"/>
        <w:jc w:val="left"/>
        <w:rPr>
          <w:i/>
          <w:sz w:val="20"/>
        </w:rPr>
      </w:pPr>
      <w:r>
        <w:rPr/>
        <w:pict>
          <v:group style="position:absolute;margin-left:84.480003pt;margin-top:23.296724pt;width:302.6pt;height:45.05pt;mso-position-horizontal-relative:page;mso-position-vertical-relative:paragraph;z-index:-14344" coordorigin="1690,466" coordsize="6052,901">
            <v:shape style="position:absolute;left:1690;top:637;width:2650;height:730" type="#_x0000_t75" stroked="false">
              <v:imagedata r:id="rId11" o:title=""/>
            </v:shape>
            <v:rect style="position:absolute;left:1939;top:466;width:5802;height:225" filled="true" fillcolor="#000000" stroked="false">
              <v:fill type="solid"/>
            </v:rect>
            <w10:wrap type="none"/>
          </v:group>
        </w:pict>
      </w:r>
      <w:r>
        <w:rPr>
          <w:i/>
          <w:w w:val="95"/>
          <w:sz w:val="20"/>
        </w:rPr>
        <w:t>1zsi</w:t>
      </w:r>
    </w:p>
    <w:p>
      <w:pPr>
        <w:tabs>
          <w:tab w:pos="1309" w:val="left" w:leader="none"/>
        </w:tabs>
        <w:spacing w:line="263" w:lineRule="exact" w:before="0"/>
        <w:ind w:left="465" w:right="0" w:firstLine="0"/>
        <w:jc w:val="left"/>
        <w:rPr>
          <w:sz w:val="22"/>
        </w:rPr>
      </w:pPr>
      <w:r>
        <w:rPr/>
        <w:br w:type="column"/>
      </w:r>
      <w:r>
        <w:rPr>
          <w:rFonts w:ascii="Arial" w:hAnsi="Arial"/>
          <w:spacing w:val="-6"/>
          <w:w w:val="90"/>
          <w:sz w:val="29"/>
        </w:rPr>
        <w:t>Jf...</w:t>
        <w:tab/>
      </w:r>
      <w:r>
        <w:rPr>
          <w:w w:val="90"/>
          <w:sz w:val="22"/>
        </w:rPr>
        <w:t>·1_,_</w:t>
      </w:r>
    </w:p>
    <w:p>
      <w:pPr>
        <w:spacing w:after="0" w:line="263" w:lineRule="exact"/>
        <w:jc w:val="left"/>
        <w:rPr>
          <w:sz w:val="22"/>
        </w:rPr>
        <w:sectPr>
          <w:type w:val="continuous"/>
          <w:pgSz w:w="9070" w:h="13450"/>
          <w:pgMar w:top="720" w:bottom="0" w:left="1160" w:right="1140"/>
          <w:cols w:num="2" w:equalWidth="0">
            <w:col w:w="761" w:space="895"/>
            <w:col w:w="5114"/>
          </w:cols>
        </w:sectPr>
      </w:pPr>
    </w:p>
    <w:p>
      <w:pPr>
        <w:pStyle w:val="BodyText"/>
        <w:rPr>
          <w:sz w:val="12"/>
        </w:rPr>
      </w:pPr>
    </w:p>
    <w:p>
      <w:pPr>
        <w:pStyle w:val="BodyText"/>
        <w:spacing w:before="7"/>
        <w:rPr>
          <w:sz w:val="12"/>
        </w:rPr>
      </w:pPr>
    </w:p>
    <w:p>
      <w:pPr>
        <w:spacing w:line="107" w:lineRule="exact" w:before="1"/>
        <w:ind w:left="478" w:right="0" w:firstLine="0"/>
        <w:jc w:val="left"/>
        <w:rPr>
          <w:rFonts w:ascii="Arial"/>
          <w:i/>
          <w:sz w:val="12"/>
        </w:rPr>
      </w:pPr>
      <w:r>
        <w:rPr>
          <w:rFonts w:ascii="Arial"/>
          <w:i/>
          <w:w w:val="110"/>
          <w:sz w:val="12"/>
        </w:rPr>
        <w:t>1001</w:t>
      </w:r>
    </w:p>
    <w:p>
      <w:pPr>
        <w:spacing w:line="383" w:lineRule="exact" w:before="0"/>
        <w:ind w:left="509" w:right="0" w:firstLine="0"/>
        <w:jc w:val="left"/>
        <w:rPr>
          <w:rFonts w:ascii="Arial"/>
          <w:i/>
          <w:sz w:val="36"/>
        </w:rPr>
      </w:pPr>
      <w:r>
        <w:rPr>
          <w:rFonts w:ascii="Arial"/>
          <w:i/>
          <w:w w:val="65"/>
          <w:sz w:val="36"/>
        </w:rPr>
        <w:t>7fj</w:t>
      </w:r>
    </w:p>
    <w:p>
      <w:pPr>
        <w:tabs>
          <w:tab w:pos="1452" w:val="left" w:leader="none"/>
        </w:tabs>
        <w:spacing w:line="351" w:lineRule="exact" w:before="0"/>
        <w:ind w:left="474" w:right="0" w:firstLine="0"/>
        <w:jc w:val="left"/>
        <w:rPr>
          <w:rFonts w:ascii="Arial" w:hAnsi="Arial"/>
          <w:sz w:val="15"/>
        </w:rPr>
      </w:pPr>
      <w:r>
        <w:rPr/>
        <w:br w:type="column"/>
      </w:r>
      <w:r>
        <w:rPr>
          <w:spacing w:val="-34"/>
          <w:w w:val="90"/>
          <w:position w:val="-10"/>
          <w:sz w:val="28"/>
        </w:rPr>
        <w:t>,r· </w:t>
      </w:r>
      <w:r>
        <w:rPr>
          <w:rFonts w:ascii="Arial" w:hAnsi="Arial"/>
          <w:w w:val="90"/>
          <w:sz w:val="20"/>
        </w:rPr>
        <w:t>+</w:t>
      </w:r>
      <w:r>
        <w:rPr>
          <w:rFonts w:ascii="Arial" w:hAnsi="Arial"/>
          <w:spacing w:val="21"/>
          <w:w w:val="90"/>
          <w:sz w:val="20"/>
        </w:rPr>
        <w:t> </w:t>
      </w:r>
      <w:r>
        <w:rPr>
          <w:rFonts w:ascii="Arial" w:hAnsi="Arial"/>
          <w:w w:val="90"/>
          <w:sz w:val="20"/>
        </w:rPr>
        <w:t>.</w:t>
      </w:r>
      <w:r>
        <w:rPr>
          <w:rFonts w:ascii="Arial" w:hAnsi="Arial"/>
          <w:spacing w:val="19"/>
          <w:w w:val="90"/>
          <w:sz w:val="20"/>
        </w:rPr>
        <w:t> </w:t>
      </w:r>
      <w:r>
        <w:rPr>
          <w:rFonts w:ascii="Arial" w:hAnsi="Arial"/>
          <w:w w:val="90"/>
          <w:sz w:val="20"/>
        </w:rPr>
        <w:t>--</w:t>
        <w:tab/>
        <w:t>[</w:t>
      </w:r>
      <w:r>
        <w:rPr>
          <w:rFonts w:ascii="Arial" w:hAnsi="Arial"/>
          <w:spacing w:val="26"/>
          <w:w w:val="90"/>
          <w:sz w:val="20"/>
        </w:rPr>
        <w:t> </w:t>
      </w:r>
      <w:r>
        <w:rPr>
          <w:rFonts w:ascii="Arial" w:hAnsi="Arial"/>
          <w:w w:val="90"/>
          <w:sz w:val="15"/>
        </w:rPr>
        <w:t>J</w:t>
      </w:r>
    </w:p>
    <w:p>
      <w:pPr>
        <w:tabs>
          <w:tab w:pos="3542" w:val="left" w:leader="none"/>
        </w:tabs>
        <w:spacing w:before="64"/>
        <w:ind w:left="113" w:right="0" w:firstLine="0"/>
        <w:jc w:val="left"/>
        <w:rPr>
          <w:sz w:val="12"/>
        </w:rPr>
      </w:pPr>
      <w:r>
        <w:rPr/>
        <w:br w:type="column"/>
      </w:r>
      <w:r>
        <w:rPr>
          <w:rFonts w:ascii="Arial" w:hAnsi="Arial"/>
          <w:w w:val="90"/>
          <w:position w:val="-11"/>
          <w:sz w:val="18"/>
        </w:rPr>
        <w:t>:_</w:t>
        <w:tab/>
      </w:r>
      <w:r>
        <w:rPr>
          <w:w w:val="90"/>
          <w:sz w:val="12"/>
        </w:rPr>
        <w:t>j±-</w:t>
      </w:r>
    </w:p>
    <w:p>
      <w:pPr>
        <w:tabs>
          <w:tab w:pos="1612" w:val="left" w:leader="none"/>
        </w:tabs>
        <w:spacing w:line="207" w:lineRule="exact" w:before="86"/>
        <w:ind w:left="1322" w:right="0" w:firstLine="0"/>
        <w:jc w:val="left"/>
        <w:rPr>
          <w:rFonts w:ascii="Arial"/>
          <w:sz w:val="16"/>
        </w:rPr>
      </w:pPr>
      <w:r>
        <w:rPr/>
        <w:drawing>
          <wp:anchor distT="0" distB="0" distL="0" distR="0" allowOverlap="1" layoutInCell="1" locked="0" behindDoc="1" simplePos="0" relativeHeight="268421135">
            <wp:simplePos x="0" y="0"/>
            <wp:positionH relativeFrom="page">
              <wp:posOffset>3621023</wp:posOffset>
            </wp:positionH>
            <wp:positionV relativeFrom="paragraph">
              <wp:posOffset>110601</wp:posOffset>
            </wp:positionV>
            <wp:extent cx="451103" cy="377951"/>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2" cstate="print"/>
                    <a:stretch>
                      <a:fillRect/>
                    </a:stretch>
                  </pic:blipFill>
                  <pic:spPr>
                    <a:xfrm>
                      <a:off x="0" y="0"/>
                      <a:ext cx="451103" cy="377951"/>
                    </a:xfrm>
                    <a:prstGeom prst="rect">
                      <a:avLst/>
                    </a:prstGeom>
                  </pic:spPr>
                </pic:pic>
              </a:graphicData>
            </a:graphic>
          </wp:anchor>
        </w:drawing>
      </w:r>
      <w:r>
        <w:rPr>
          <w:rFonts w:ascii="Arial"/>
          <w:w w:val="80"/>
          <w:sz w:val="21"/>
        </w:rPr>
        <w:t>l</w:t>
        <w:tab/>
      </w:r>
      <w:r>
        <w:rPr>
          <w:rFonts w:ascii="Arial"/>
          <w:w w:val="80"/>
          <w:sz w:val="16"/>
        </w:rPr>
        <w:t>I</w:t>
      </w:r>
    </w:p>
    <w:p>
      <w:pPr>
        <w:tabs>
          <w:tab w:pos="3237" w:val="left" w:leader="none"/>
        </w:tabs>
        <w:spacing w:line="333" w:lineRule="exact" w:before="0"/>
        <w:ind w:left="1286" w:right="0" w:firstLine="0"/>
        <w:jc w:val="left"/>
        <w:rPr>
          <w:rFonts w:ascii="Arial"/>
          <w:sz w:val="12"/>
        </w:rPr>
      </w:pPr>
      <w:r>
        <w:rPr/>
        <w:pict>
          <v:shape style="position:absolute;margin-left:170.4897pt;margin-top:-24.936312pt;width:8.0500pt;height:10.1pt;mso-position-horizontal-relative:page;mso-position-vertical-relative:paragraph;z-index:-14200" type="#_x0000_t202" filled="false" stroked="false">
            <v:textbox inset="0,0,0,0">
              <w:txbxContent>
                <w:p>
                  <w:pPr>
                    <w:spacing w:line="201" w:lineRule="exact" w:before="0"/>
                    <w:ind w:left="0" w:right="0" w:firstLine="0"/>
                    <w:jc w:val="left"/>
                    <w:rPr>
                      <w:rFonts w:ascii="Arial"/>
                      <w:sz w:val="18"/>
                    </w:rPr>
                  </w:pPr>
                  <w:r>
                    <w:rPr>
                      <w:rFonts w:ascii="Arial"/>
                      <w:w w:val="105"/>
                      <w:sz w:val="18"/>
                    </w:rPr>
                    <w:t>Lf</w:t>
                  </w:r>
                </w:p>
              </w:txbxContent>
            </v:textbox>
            <w10:wrap type="none"/>
          </v:shape>
        </w:pict>
      </w:r>
      <w:r>
        <w:rPr>
          <w:rFonts w:ascii="Arial"/>
          <w:w w:val="50"/>
          <w:position w:val="-14"/>
          <w:sz w:val="17"/>
        </w:rPr>
        <w:t>!</w:t>
      </w:r>
      <w:r>
        <w:rPr>
          <w:rFonts w:ascii="Arial"/>
          <w:spacing w:val="7"/>
          <w:w w:val="50"/>
          <w:position w:val="-14"/>
          <w:sz w:val="17"/>
        </w:rPr>
        <w:t> </w:t>
      </w:r>
      <w:r>
        <w:rPr>
          <w:rFonts w:ascii="Arial"/>
          <w:w w:val="75"/>
          <w:position w:val="-14"/>
          <w:sz w:val="35"/>
        </w:rPr>
        <w:t>lh</w:t>
        <w:tab/>
      </w:r>
      <w:r>
        <w:rPr>
          <w:rFonts w:ascii="Arial"/>
          <w:w w:val="75"/>
          <w:sz w:val="10"/>
        </w:rPr>
        <w:t>-    </w:t>
      </w:r>
      <w:r>
        <w:rPr>
          <w:rFonts w:ascii="Arial"/>
          <w:w w:val="75"/>
          <w:sz w:val="13"/>
        </w:rPr>
        <w:t>::   </w:t>
      </w:r>
      <w:r>
        <w:rPr>
          <w:rFonts w:ascii="Arial"/>
          <w:spacing w:val="14"/>
          <w:w w:val="75"/>
          <w:sz w:val="13"/>
        </w:rPr>
        <w:t> </w:t>
      </w:r>
      <w:r>
        <w:rPr>
          <w:rFonts w:ascii="Arial"/>
          <w:w w:val="95"/>
          <w:sz w:val="12"/>
        </w:rPr>
        <w:t>:</w:t>
      </w:r>
    </w:p>
    <w:p>
      <w:pPr>
        <w:spacing w:after="0" w:line="333" w:lineRule="exact"/>
        <w:jc w:val="left"/>
        <w:rPr>
          <w:rFonts w:ascii="Arial"/>
          <w:sz w:val="12"/>
        </w:rPr>
        <w:sectPr>
          <w:type w:val="continuous"/>
          <w:pgSz w:w="9070" w:h="13450"/>
          <w:pgMar w:top="720" w:bottom="0" w:left="1160" w:right="1140"/>
          <w:cols w:num="3" w:equalWidth="0">
            <w:col w:w="781" w:space="40"/>
            <w:col w:w="1647" w:space="40"/>
            <w:col w:w="4262"/>
          </w:cols>
        </w:sectPr>
      </w:pPr>
    </w:p>
    <w:p>
      <w:pPr>
        <w:spacing w:line="119" w:lineRule="exact" w:before="0"/>
        <w:ind w:left="628" w:right="146" w:firstLine="0"/>
        <w:jc w:val="center"/>
        <w:rPr>
          <w:rFonts w:ascii="Arial"/>
          <w:i/>
          <w:sz w:val="14"/>
        </w:rPr>
      </w:pPr>
      <w:r>
        <w:rPr>
          <w:rFonts w:ascii="Arial"/>
          <w:i/>
          <w:w w:val="105"/>
          <w:sz w:val="14"/>
        </w:rPr>
        <w:t>JS</w:t>
      </w:r>
    </w:p>
    <w:p>
      <w:pPr>
        <w:spacing w:line="393" w:lineRule="exact" w:before="0"/>
        <w:ind w:left="605" w:right="146" w:firstLine="0"/>
        <w:jc w:val="center"/>
        <w:rPr>
          <w:rFonts w:ascii="Arial"/>
          <w:i/>
          <w:sz w:val="38"/>
        </w:rPr>
      </w:pPr>
      <w:r>
        <w:rPr>
          <w:rFonts w:ascii="Arial"/>
          <w:i/>
          <w:w w:val="70"/>
          <w:sz w:val="38"/>
        </w:rPr>
        <w:t>JP</w:t>
      </w:r>
    </w:p>
    <w:p>
      <w:pPr>
        <w:tabs>
          <w:tab w:pos="2989" w:val="left" w:leader="none"/>
        </w:tabs>
        <w:spacing w:line="252" w:lineRule="auto" w:before="0"/>
        <w:ind w:left="178" w:right="148" w:hanging="1"/>
        <w:jc w:val="left"/>
        <w:rPr>
          <w:i/>
          <w:sz w:val="20"/>
        </w:rPr>
      </w:pPr>
      <w:r>
        <w:rPr>
          <w:w w:val="110"/>
          <w:sz w:val="19"/>
        </w:rPr>
        <w:t>energy of the spark in which the voltage for ignition was determined for different</w:t>
      </w:r>
      <w:r>
        <w:rPr>
          <w:spacing w:val="32"/>
          <w:w w:val="110"/>
          <w:sz w:val="19"/>
        </w:rPr>
        <w:t> </w:t>
      </w:r>
      <w:r>
        <w:rPr>
          <w:w w:val="110"/>
          <w:sz w:val="19"/>
        </w:rPr>
        <w:t>condenser</w:t>
      </w:r>
      <w:r>
        <w:rPr>
          <w:spacing w:val="30"/>
          <w:w w:val="110"/>
          <w:sz w:val="19"/>
        </w:rPr>
        <w:t> </w:t>
      </w:r>
      <w:r>
        <w:rPr>
          <w:w w:val="110"/>
          <w:sz w:val="19"/>
        </w:rPr>
        <w:t>capacities.</w:t>
        <w:tab/>
        <w:t>The  energy of  the  spark is given by</w:t>
      </w:r>
      <w:r>
        <w:rPr>
          <w:spacing w:val="27"/>
          <w:w w:val="110"/>
          <w:sz w:val="19"/>
        </w:rPr>
        <w:t> </w:t>
      </w:r>
      <w:r>
        <w:rPr>
          <w:i/>
          <w:w w:val="110"/>
          <w:sz w:val="20"/>
        </w:rPr>
        <w:t>E</w:t>
      </w:r>
    </w:p>
    <w:p>
      <w:pPr>
        <w:spacing w:line="249" w:lineRule="exact" w:before="6"/>
        <w:ind w:left="159" w:right="0" w:firstLine="0"/>
        <w:jc w:val="left"/>
        <w:rPr>
          <w:sz w:val="26"/>
        </w:rPr>
      </w:pPr>
      <w:r>
        <w:rPr>
          <w:spacing w:val="-2"/>
          <w:w w:val="72"/>
          <w:position w:val="3"/>
          <w:sz w:val="26"/>
        </w:rPr>
        <w:t>1</w:t>
      </w:r>
      <w:r>
        <w:rPr>
          <w:w w:val="71"/>
          <w:sz w:val="26"/>
        </w:rPr>
        <w:t>/</w:t>
      </w:r>
      <w:r>
        <w:rPr>
          <w:spacing w:val="-36"/>
          <w:sz w:val="26"/>
        </w:rPr>
        <w:t> </w:t>
      </w:r>
      <w:r>
        <w:rPr>
          <w:w w:val="47"/>
          <w:sz w:val="26"/>
        </w:rPr>
        <w:t>2c</w:t>
      </w:r>
      <w:r>
        <w:rPr>
          <w:spacing w:val="-22"/>
          <w:sz w:val="26"/>
        </w:rPr>
        <w:t> </w:t>
      </w:r>
      <w:r>
        <w:rPr>
          <w:spacing w:val="1"/>
          <w:w w:val="107"/>
          <w:sz w:val="26"/>
        </w:rPr>
        <w:t>v</w:t>
      </w:r>
      <w:r>
        <w:rPr>
          <w:spacing w:val="-2"/>
          <w:w w:val="48"/>
          <w:position w:val="4"/>
          <w:sz w:val="26"/>
        </w:rPr>
        <w:t>2</w:t>
      </w:r>
      <w:r>
        <w:rPr>
          <w:w w:val="92"/>
          <w:sz w:val="26"/>
        </w:rPr>
        <w:t>.</w:t>
      </w:r>
    </w:p>
    <w:p>
      <w:pPr>
        <w:spacing w:line="212" w:lineRule="exact" w:before="0"/>
        <w:ind w:left="371" w:right="0" w:firstLine="0"/>
        <w:jc w:val="left"/>
        <w:rPr>
          <w:sz w:val="19"/>
        </w:rPr>
      </w:pPr>
      <w:r>
        <w:rPr>
          <w:w w:val="110"/>
          <w:sz w:val="19"/>
        </w:rPr>
        <w:t>The  results obtained  are listed  in table 1.</w:t>
      </w:r>
    </w:p>
    <w:p>
      <w:pPr>
        <w:spacing w:before="111" w:after="6"/>
        <w:ind w:left="198" w:right="146" w:firstLine="0"/>
        <w:jc w:val="center"/>
        <w:rPr>
          <w:rFonts w:ascii="Arial"/>
          <w:sz w:val="13"/>
        </w:rPr>
      </w:pPr>
      <w:r>
        <w:rPr>
          <w:rFonts w:ascii="Arial"/>
          <w:w w:val="125"/>
          <w:sz w:val="13"/>
        </w:rPr>
        <w:t>TABLE  1</w:t>
      </w:r>
    </w:p>
    <w:tbl>
      <w:tblPr>
        <w:tblW w:w="0" w:type="auto"/>
        <w:jc w:val="left"/>
        <w:tblInd w:w="135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075"/>
        <w:gridCol w:w="1377"/>
        <w:gridCol w:w="1892"/>
      </w:tblGrid>
      <w:tr>
        <w:trPr>
          <w:trHeight w:val="175" w:hRule="exact"/>
        </w:trPr>
        <w:tc>
          <w:tcPr>
            <w:tcW w:w="1075" w:type="dxa"/>
          </w:tcPr>
          <w:p>
            <w:pPr>
              <w:pStyle w:val="TableParagraph"/>
              <w:spacing w:before="31"/>
              <w:rPr>
                <w:b/>
                <w:sz w:val="10"/>
              </w:rPr>
            </w:pPr>
            <w:r>
              <w:rPr>
                <w:b/>
                <w:w w:val="105"/>
                <w:sz w:val="10"/>
              </w:rPr>
              <w:t>CAPACITY</w:t>
            </w:r>
          </w:p>
        </w:tc>
        <w:tc>
          <w:tcPr>
            <w:tcW w:w="1377" w:type="dxa"/>
          </w:tcPr>
          <w:p>
            <w:pPr>
              <w:pStyle w:val="TableParagraph"/>
              <w:spacing w:before="33"/>
              <w:ind w:left="396" w:right="410"/>
              <w:jc w:val="center"/>
              <w:rPr>
                <w:rFonts w:ascii="Courier New"/>
                <w:b/>
                <w:sz w:val="11"/>
              </w:rPr>
            </w:pPr>
            <w:r>
              <w:rPr>
                <w:rFonts w:ascii="Courier New"/>
                <w:b/>
                <w:w w:val="115"/>
                <w:sz w:val="11"/>
              </w:rPr>
              <w:t>VOLTAGE</w:t>
            </w:r>
          </w:p>
        </w:tc>
        <w:tc>
          <w:tcPr>
            <w:tcW w:w="1892" w:type="dxa"/>
          </w:tcPr>
          <w:p>
            <w:pPr>
              <w:pStyle w:val="TableParagraph"/>
              <w:spacing w:line="155" w:lineRule="exact"/>
              <w:ind w:left="421" w:right="38"/>
              <w:jc w:val="center"/>
              <w:rPr>
                <w:sz w:val="10"/>
              </w:rPr>
            </w:pPr>
            <w:r>
              <w:rPr>
                <w:w w:val="115"/>
                <w:sz w:val="10"/>
              </w:rPr>
              <w:t>ENERGY   </w:t>
            </w:r>
            <w:r>
              <w:rPr>
                <w:w w:val="115"/>
                <w:sz w:val="14"/>
              </w:rPr>
              <w:t>X  10' </w:t>
            </w:r>
            <w:r>
              <w:rPr>
                <w:w w:val="115"/>
                <w:sz w:val="10"/>
              </w:rPr>
              <w:t>JOUI,ES</w:t>
            </w:r>
          </w:p>
        </w:tc>
      </w:tr>
      <w:tr>
        <w:trPr>
          <w:trHeight w:val="205" w:hRule="exact"/>
        </w:trPr>
        <w:tc>
          <w:tcPr>
            <w:tcW w:w="1075" w:type="dxa"/>
          </w:tcPr>
          <w:p>
            <w:pPr>
              <w:pStyle w:val="TableParagraph"/>
              <w:spacing w:before="11"/>
              <w:ind w:left="159"/>
              <w:rPr>
                <w:sz w:val="16"/>
              </w:rPr>
            </w:pPr>
            <w:r>
              <w:rPr>
                <w:w w:val="120"/>
                <w:sz w:val="16"/>
              </w:rPr>
              <w:t>12 mf.</w:t>
            </w:r>
          </w:p>
        </w:tc>
        <w:tc>
          <w:tcPr>
            <w:tcW w:w="1377" w:type="dxa"/>
          </w:tcPr>
          <w:p>
            <w:pPr>
              <w:pStyle w:val="TableParagraph"/>
              <w:spacing w:before="11"/>
              <w:ind w:left="388" w:right="410"/>
              <w:jc w:val="center"/>
              <w:rPr>
                <w:sz w:val="16"/>
              </w:rPr>
            </w:pPr>
            <w:r>
              <w:rPr>
                <w:w w:val="105"/>
                <w:sz w:val="16"/>
              </w:rPr>
              <w:t>290</w:t>
            </w:r>
          </w:p>
        </w:tc>
        <w:tc>
          <w:tcPr>
            <w:tcW w:w="1892" w:type="dxa"/>
          </w:tcPr>
          <w:p>
            <w:pPr>
              <w:pStyle w:val="TableParagraph"/>
              <w:spacing w:before="11"/>
              <w:ind w:left="409" w:right="38"/>
              <w:jc w:val="center"/>
              <w:rPr>
                <w:sz w:val="16"/>
              </w:rPr>
            </w:pPr>
            <w:r>
              <w:rPr>
                <w:w w:val="105"/>
                <w:sz w:val="16"/>
              </w:rPr>
              <w:t>504,000</w:t>
            </w:r>
          </w:p>
        </w:tc>
      </w:tr>
      <w:tr>
        <w:trPr>
          <w:trHeight w:val="199" w:hRule="exact"/>
        </w:trPr>
        <w:tc>
          <w:tcPr>
            <w:tcW w:w="1075" w:type="dxa"/>
          </w:tcPr>
          <w:p>
            <w:pPr>
              <w:pStyle w:val="TableParagraph"/>
              <w:spacing w:before="7"/>
              <w:ind w:left="156"/>
              <w:rPr>
                <w:rFonts w:ascii="Arial"/>
                <w:sz w:val="16"/>
              </w:rPr>
            </w:pPr>
            <w:r>
              <w:rPr>
                <w:rFonts w:ascii="Arial"/>
                <w:w w:val="110"/>
                <w:sz w:val="16"/>
              </w:rPr>
              <w:t>11</w:t>
            </w:r>
          </w:p>
        </w:tc>
        <w:tc>
          <w:tcPr>
            <w:tcW w:w="1377" w:type="dxa"/>
          </w:tcPr>
          <w:p>
            <w:pPr>
              <w:pStyle w:val="TableParagraph"/>
              <w:spacing w:before="7"/>
              <w:ind w:left="394" w:right="410"/>
              <w:jc w:val="center"/>
              <w:rPr>
                <w:sz w:val="16"/>
              </w:rPr>
            </w:pPr>
            <w:r>
              <w:rPr>
                <w:w w:val="105"/>
                <w:sz w:val="16"/>
              </w:rPr>
              <w:t>310</w:t>
            </w:r>
          </w:p>
        </w:tc>
        <w:tc>
          <w:tcPr>
            <w:tcW w:w="1892" w:type="dxa"/>
          </w:tcPr>
          <w:p>
            <w:pPr>
              <w:pStyle w:val="TableParagraph"/>
              <w:spacing w:before="3"/>
              <w:ind w:left="413" w:right="38"/>
              <w:jc w:val="center"/>
              <w:rPr>
                <w:sz w:val="16"/>
              </w:rPr>
            </w:pPr>
            <w:r>
              <w:rPr>
                <w:w w:val="105"/>
                <w:sz w:val="16"/>
              </w:rPr>
              <w:t>528,000</w:t>
            </w:r>
          </w:p>
        </w:tc>
      </w:tr>
      <w:tr>
        <w:trPr>
          <w:trHeight w:val="201" w:hRule="exact"/>
        </w:trPr>
        <w:tc>
          <w:tcPr>
            <w:tcW w:w="1075" w:type="dxa"/>
          </w:tcPr>
          <w:p>
            <w:pPr>
              <w:pStyle w:val="TableParagraph"/>
              <w:spacing w:before="10"/>
              <w:ind w:left="248"/>
              <w:rPr>
                <w:sz w:val="16"/>
              </w:rPr>
            </w:pPr>
            <w:r>
              <w:rPr>
                <w:w w:val="104"/>
                <w:sz w:val="16"/>
              </w:rPr>
              <w:t>9</w:t>
            </w:r>
          </w:p>
        </w:tc>
        <w:tc>
          <w:tcPr>
            <w:tcW w:w="1377" w:type="dxa"/>
          </w:tcPr>
          <w:p>
            <w:pPr>
              <w:pStyle w:val="TableParagraph"/>
              <w:spacing w:before="5"/>
              <w:ind w:left="396" w:right="407"/>
              <w:jc w:val="center"/>
              <w:rPr>
                <w:sz w:val="16"/>
              </w:rPr>
            </w:pPr>
            <w:r>
              <w:rPr>
                <w:w w:val="110"/>
                <w:sz w:val="16"/>
              </w:rPr>
              <w:t>344</w:t>
            </w:r>
          </w:p>
        </w:tc>
        <w:tc>
          <w:tcPr>
            <w:tcW w:w="1892" w:type="dxa"/>
          </w:tcPr>
          <w:p>
            <w:pPr>
              <w:pStyle w:val="TableParagraph"/>
              <w:ind w:left="413" w:right="38"/>
              <w:jc w:val="center"/>
              <w:rPr>
                <w:sz w:val="16"/>
              </w:rPr>
            </w:pPr>
            <w:r>
              <w:rPr>
                <w:w w:val="105"/>
                <w:sz w:val="16"/>
              </w:rPr>
              <w:t>532,000</w:t>
            </w:r>
          </w:p>
        </w:tc>
      </w:tr>
      <w:tr>
        <w:trPr>
          <w:trHeight w:val="194" w:hRule="exact"/>
        </w:trPr>
        <w:tc>
          <w:tcPr>
            <w:tcW w:w="1075" w:type="dxa"/>
          </w:tcPr>
          <w:p>
            <w:pPr>
              <w:pStyle w:val="TableParagraph"/>
              <w:spacing w:before="10"/>
              <w:ind w:left="249"/>
              <w:rPr>
                <w:sz w:val="15"/>
              </w:rPr>
            </w:pPr>
            <w:r>
              <w:rPr>
                <w:sz w:val="15"/>
              </w:rPr>
              <w:t>fl</w:t>
            </w:r>
          </w:p>
        </w:tc>
        <w:tc>
          <w:tcPr>
            <w:tcW w:w="1377" w:type="dxa"/>
          </w:tcPr>
          <w:p>
            <w:pPr>
              <w:pStyle w:val="TableParagraph"/>
              <w:ind w:left="396" w:right="407"/>
              <w:jc w:val="center"/>
              <w:rPr>
                <w:sz w:val="16"/>
              </w:rPr>
            </w:pPr>
            <w:r>
              <w:rPr>
                <w:w w:val="105"/>
                <w:sz w:val="16"/>
              </w:rPr>
              <w:t>437</w:t>
            </w:r>
          </w:p>
        </w:tc>
        <w:tc>
          <w:tcPr>
            <w:tcW w:w="1892" w:type="dxa"/>
          </w:tcPr>
          <w:p>
            <w:pPr>
              <w:pStyle w:val="TableParagraph"/>
              <w:ind w:left="409" w:right="38"/>
              <w:jc w:val="center"/>
              <w:rPr>
                <w:sz w:val="16"/>
              </w:rPr>
            </w:pPr>
            <w:r>
              <w:rPr>
                <w:w w:val="105"/>
                <w:sz w:val="16"/>
              </w:rPr>
              <w:t>570,000</w:t>
            </w:r>
          </w:p>
        </w:tc>
      </w:tr>
      <w:tr>
        <w:trPr>
          <w:trHeight w:val="201" w:hRule="exact"/>
        </w:trPr>
        <w:tc>
          <w:tcPr>
            <w:tcW w:w="1075" w:type="dxa"/>
          </w:tcPr>
          <w:p>
            <w:pPr>
              <w:pStyle w:val="TableParagraph"/>
              <w:spacing w:before="12"/>
              <w:ind w:left="248"/>
              <w:rPr>
                <w:sz w:val="16"/>
              </w:rPr>
            </w:pPr>
            <w:r>
              <w:rPr>
                <w:w w:val="105"/>
                <w:sz w:val="16"/>
              </w:rPr>
              <w:t>3</w:t>
            </w:r>
          </w:p>
        </w:tc>
        <w:tc>
          <w:tcPr>
            <w:tcW w:w="1377" w:type="dxa"/>
          </w:tcPr>
          <w:p>
            <w:pPr>
              <w:pStyle w:val="TableParagraph"/>
              <w:spacing w:before="7"/>
              <w:ind w:left="395" w:right="410"/>
              <w:jc w:val="center"/>
              <w:rPr>
                <w:sz w:val="16"/>
              </w:rPr>
            </w:pPr>
            <w:r>
              <w:rPr>
                <w:w w:val="105"/>
                <w:sz w:val="16"/>
              </w:rPr>
              <w:t>616</w:t>
            </w:r>
          </w:p>
        </w:tc>
        <w:tc>
          <w:tcPr>
            <w:tcW w:w="1892" w:type="dxa"/>
          </w:tcPr>
          <w:p>
            <w:pPr>
              <w:pStyle w:val="TableParagraph"/>
              <w:spacing w:before="3"/>
              <w:ind w:left="399" w:right="38"/>
              <w:jc w:val="center"/>
              <w:rPr>
                <w:sz w:val="16"/>
              </w:rPr>
            </w:pPr>
            <w:r>
              <w:rPr>
                <w:w w:val="105"/>
                <w:sz w:val="16"/>
              </w:rPr>
              <w:t>570,000</w:t>
            </w:r>
          </w:p>
        </w:tc>
      </w:tr>
      <w:tr>
        <w:trPr>
          <w:trHeight w:val="187" w:hRule="exact"/>
        </w:trPr>
        <w:tc>
          <w:tcPr>
            <w:tcW w:w="1075" w:type="dxa"/>
          </w:tcPr>
          <w:p>
            <w:pPr>
              <w:pStyle w:val="TableParagraph"/>
              <w:spacing w:before="3"/>
              <w:ind w:left="251"/>
              <w:rPr>
                <w:sz w:val="16"/>
              </w:rPr>
            </w:pPr>
            <w:r>
              <w:rPr>
                <w:w w:val="104"/>
                <w:sz w:val="16"/>
              </w:rPr>
              <w:t>2</w:t>
            </w:r>
          </w:p>
        </w:tc>
        <w:tc>
          <w:tcPr>
            <w:tcW w:w="1377" w:type="dxa"/>
          </w:tcPr>
          <w:p>
            <w:pPr>
              <w:pStyle w:val="TableParagraph"/>
              <w:spacing w:before="3"/>
              <w:ind w:left="396" w:right="402"/>
              <w:jc w:val="center"/>
              <w:rPr>
                <w:sz w:val="16"/>
              </w:rPr>
            </w:pPr>
            <w:r>
              <w:rPr>
                <w:w w:val="105"/>
                <w:sz w:val="16"/>
              </w:rPr>
              <w:t>785</w:t>
            </w:r>
          </w:p>
        </w:tc>
        <w:tc>
          <w:tcPr>
            <w:tcW w:w="1892" w:type="dxa"/>
          </w:tcPr>
          <w:p>
            <w:pPr>
              <w:pStyle w:val="TableParagraph"/>
              <w:spacing w:line="182" w:lineRule="exact"/>
              <w:ind w:left="395" w:right="38"/>
              <w:jc w:val="center"/>
              <w:rPr>
                <w:sz w:val="16"/>
              </w:rPr>
            </w:pPr>
            <w:r>
              <w:rPr>
                <w:w w:val="105"/>
                <w:sz w:val="16"/>
              </w:rPr>
              <w:t>617,000</w:t>
            </w:r>
          </w:p>
        </w:tc>
      </w:tr>
    </w:tbl>
    <w:p>
      <w:pPr>
        <w:spacing w:after="0" w:line="182" w:lineRule="exact"/>
        <w:jc w:val="center"/>
        <w:rPr>
          <w:sz w:val="16"/>
        </w:rPr>
        <w:sectPr>
          <w:type w:val="continuous"/>
          <w:pgSz w:w="9070" w:h="13450"/>
          <w:pgMar w:top="720" w:bottom="0" w:left="1160" w:right="1140"/>
        </w:sectPr>
      </w:pPr>
    </w:p>
    <w:p>
      <w:pPr>
        <w:tabs>
          <w:tab w:pos="2119" w:val="left" w:leader="none"/>
          <w:tab w:pos="6611" w:val="right" w:leader="none"/>
        </w:tabs>
        <w:spacing w:before="86"/>
        <w:ind w:left="123" w:right="0" w:firstLine="0"/>
        <w:jc w:val="left"/>
        <w:rPr>
          <w:sz w:val="17"/>
        </w:rPr>
      </w:pPr>
      <w:bookmarkStart w:name="image 4" w:id="4"/>
      <w:bookmarkEnd w:id="4"/>
      <w:r>
        <w:rPr/>
      </w:r>
      <w:r>
        <w:rPr>
          <w:w w:val="110"/>
          <w:sz w:val="17"/>
        </w:rPr>
        <w:t>Voi..</w:t>
      </w:r>
      <w:r>
        <w:rPr>
          <w:spacing w:val="-16"/>
          <w:w w:val="110"/>
          <w:sz w:val="17"/>
        </w:rPr>
        <w:t> </w:t>
      </w:r>
      <w:r>
        <w:rPr>
          <w:w w:val="110"/>
          <w:sz w:val="17"/>
        </w:rPr>
        <w:t>13,</w:t>
      </w:r>
      <w:r>
        <w:rPr>
          <w:spacing w:val="-14"/>
          <w:w w:val="110"/>
          <w:sz w:val="17"/>
        </w:rPr>
        <w:t> </w:t>
      </w:r>
      <w:r>
        <w:rPr>
          <w:w w:val="110"/>
          <w:sz w:val="17"/>
        </w:rPr>
        <w:t>1927</w:t>
        <w:tab/>
      </w:r>
      <w:r>
        <w:rPr>
          <w:i/>
          <w:w w:val="110"/>
          <w:sz w:val="18"/>
        </w:rPr>
        <w:t>CHEMISTRY:  A.</w:t>
      </w:r>
      <w:r>
        <w:rPr>
          <w:i/>
          <w:spacing w:val="11"/>
          <w:w w:val="110"/>
          <w:sz w:val="18"/>
        </w:rPr>
        <w:t> </w:t>
      </w:r>
      <w:r>
        <w:rPr>
          <w:i/>
          <w:w w:val="110"/>
          <w:sz w:val="18"/>
        </w:rPr>
        <w:t>K.</w:t>
      </w:r>
      <w:r>
        <w:rPr>
          <w:i/>
          <w:spacing w:val="15"/>
          <w:w w:val="110"/>
          <w:sz w:val="18"/>
        </w:rPr>
        <w:t> </w:t>
      </w:r>
      <w:r>
        <w:rPr>
          <w:i/>
          <w:w w:val="110"/>
          <w:sz w:val="18"/>
        </w:rPr>
        <w:t>BREWER</w:t>
      </w:r>
      <w:r>
        <w:rPr>
          <w:w w:val="110"/>
          <w:sz w:val="17"/>
        </w:rPr>
        <w:tab/>
        <w:t>691</w:t>
      </w:r>
    </w:p>
    <w:p>
      <w:pPr>
        <w:pStyle w:val="BodyText"/>
        <w:spacing w:before="5"/>
        <w:rPr>
          <w:sz w:val="17"/>
        </w:rPr>
      </w:pPr>
    </w:p>
    <w:p>
      <w:pPr>
        <w:pStyle w:val="BodyText"/>
        <w:spacing w:line="249" w:lineRule="auto"/>
        <w:ind w:left="119" w:right="126" w:firstLine="195"/>
        <w:jc w:val="both"/>
      </w:pPr>
      <w:r>
        <w:rPr>
          <w:rFonts w:ascii="Arial"/>
          <w:w w:val="110"/>
          <w:sz w:val="18"/>
        </w:rPr>
        <w:t>It </w:t>
      </w:r>
      <w:r>
        <w:rPr>
          <w:w w:val="110"/>
        </w:rPr>
        <w:t>will be seen that the energy necessary to ignite a given pressure of gas</w:t>
      </w:r>
      <w:r>
        <w:rPr>
          <w:spacing w:val="-18"/>
          <w:w w:val="110"/>
        </w:rPr>
        <w:t> </w:t>
      </w:r>
      <w:r>
        <w:rPr>
          <w:w w:val="110"/>
        </w:rPr>
        <w:t>varies</w:t>
      </w:r>
      <w:r>
        <w:rPr>
          <w:spacing w:val="-13"/>
          <w:w w:val="110"/>
        </w:rPr>
        <w:t> </w:t>
      </w:r>
      <w:r>
        <w:rPr>
          <w:w w:val="110"/>
        </w:rPr>
        <w:t>but</w:t>
      </w:r>
      <w:r>
        <w:rPr>
          <w:spacing w:val="-4"/>
          <w:w w:val="110"/>
        </w:rPr>
        <w:t> </w:t>
      </w:r>
      <w:r>
        <w:rPr>
          <w:w w:val="110"/>
        </w:rPr>
        <w:t>little</w:t>
      </w:r>
      <w:r>
        <w:rPr>
          <w:spacing w:val="-17"/>
          <w:w w:val="110"/>
        </w:rPr>
        <w:t> </w:t>
      </w:r>
      <w:r>
        <w:rPr>
          <w:w w:val="110"/>
        </w:rPr>
        <w:t>for</w:t>
      </w:r>
      <w:r>
        <w:rPr>
          <w:spacing w:val="-9"/>
          <w:w w:val="110"/>
        </w:rPr>
        <w:t> </w:t>
      </w:r>
      <w:r>
        <w:rPr>
          <w:w w:val="110"/>
        </w:rPr>
        <w:t>different</w:t>
      </w:r>
      <w:r>
        <w:rPr>
          <w:spacing w:val="-8"/>
          <w:w w:val="110"/>
        </w:rPr>
        <w:t> </w:t>
      </w:r>
      <w:r>
        <w:rPr>
          <w:w w:val="110"/>
        </w:rPr>
        <w:t>voltages,</w:t>
      </w:r>
      <w:r>
        <w:rPr>
          <w:spacing w:val="-8"/>
          <w:w w:val="110"/>
        </w:rPr>
        <w:t> </w:t>
      </w:r>
      <w:r>
        <w:rPr>
          <w:w w:val="110"/>
        </w:rPr>
        <w:t>increasing</w:t>
      </w:r>
      <w:r>
        <w:rPr>
          <w:spacing w:val="-11"/>
          <w:w w:val="110"/>
        </w:rPr>
        <w:t> </w:t>
      </w:r>
      <w:r>
        <w:rPr>
          <w:w w:val="110"/>
        </w:rPr>
        <w:t>slightly</w:t>
      </w:r>
      <w:r>
        <w:rPr>
          <w:spacing w:val="-18"/>
          <w:w w:val="110"/>
        </w:rPr>
        <w:t> </w:t>
      </w:r>
      <w:r>
        <w:rPr>
          <w:w w:val="110"/>
        </w:rPr>
        <w:t>for</w:t>
      </w:r>
      <w:r>
        <w:rPr>
          <w:spacing w:val="-12"/>
          <w:w w:val="110"/>
        </w:rPr>
        <w:t> </w:t>
      </w:r>
      <w:r>
        <w:rPr>
          <w:w w:val="110"/>
        </w:rPr>
        <w:t>increasing voltage. This slight increase in energy is readily accounted for by the greater distance the spark jumps at the higher voltages, thus distributing the</w:t>
      </w:r>
      <w:r>
        <w:rPr>
          <w:spacing w:val="-14"/>
          <w:w w:val="110"/>
        </w:rPr>
        <w:t> </w:t>
      </w:r>
      <w:r>
        <w:rPr>
          <w:w w:val="110"/>
        </w:rPr>
        <w:t>energy</w:t>
      </w:r>
      <w:r>
        <w:rPr>
          <w:spacing w:val="-14"/>
          <w:w w:val="110"/>
        </w:rPr>
        <w:t> </w:t>
      </w:r>
      <w:r>
        <w:rPr>
          <w:w w:val="110"/>
        </w:rPr>
        <w:t>over</w:t>
      </w:r>
      <w:r>
        <w:rPr>
          <w:spacing w:val="-12"/>
          <w:w w:val="110"/>
        </w:rPr>
        <w:t> </w:t>
      </w:r>
      <w:r>
        <w:rPr>
          <w:w w:val="110"/>
        </w:rPr>
        <w:t>a</w:t>
      </w:r>
      <w:r>
        <w:rPr>
          <w:spacing w:val="-16"/>
          <w:w w:val="110"/>
        </w:rPr>
        <w:t> </w:t>
      </w:r>
      <w:r>
        <w:rPr>
          <w:w w:val="110"/>
        </w:rPr>
        <w:t>slightly</w:t>
      </w:r>
      <w:r>
        <w:rPr>
          <w:spacing w:val="-21"/>
          <w:w w:val="110"/>
        </w:rPr>
        <w:t> </w:t>
      </w:r>
      <w:r>
        <w:rPr>
          <w:w w:val="110"/>
        </w:rPr>
        <w:t>larger</w:t>
      </w:r>
      <w:r>
        <w:rPr>
          <w:spacing w:val="-12"/>
          <w:w w:val="110"/>
        </w:rPr>
        <w:t> </w:t>
      </w:r>
      <w:r>
        <w:rPr>
          <w:w w:val="110"/>
        </w:rPr>
        <w:t>volume.</w:t>
      </w:r>
    </w:p>
    <w:p>
      <w:pPr>
        <w:pStyle w:val="BodyText"/>
        <w:spacing w:line="249" w:lineRule="auto"/>
        <w:ind w:left="120" w:right="133" w:firstLine="191"/>
        <w:jc w:val="both"/>
      </w:pPr>
      <w:r>
        <w:rPr>
          <w:w w:val="105"/>
        </w:rPr>
        <w:t>The effect of the pressure of the explosive mixture on the voltage neces­ sary for ignition is shown by the accompanying   curve.</w:t>
      </w:r>
    </w:p>
    <w:p>
      <w:pPr>
        <w:pStyle w:val="BodyText"/>
        <w:spacing w:line="249" w:lineRule="auto"/>
        <w:ind w:left="118" w:right="141" w:firstLine="204"/>
        <w:jc w:val="both"/>
      </w:pPr>
      <w:r>
        <w:rPr>
          <w:w w:val="105"/>
        </w:rPr>
        <w:t>In these experiments the capacity was kept constant at 11 mf. The experiment was performed with moist  gas.</w:t>
      </w:r>
    </w:p>
    <w:p>
      <w:pPr>
        <w:pStyle w:val="BodyText"/>
        <w:spacing w:line="220" w:lineRule="exact" w:before="4"/>
        <w:ind w:left="310"/>
      </w:pPr>
      <w:r>
        <w:rPr>
          <w:rFonts w:ascii="Arial"/>
          <w:w w:val="105"/>
          <w:sz w:val="18"/>
        </w:rPr>
        <w:t>It   </w:t>
      </w:r>
      <w:r>
        <w:rPr>
          <w:w w:val="105"/>
        </w:rPr>
        <w:t>will  be  seen  that  the  pressure-voltage  curve  is  a  hyperbola  where</w:t>
      </w:r>
    </w:p>
    <w:p>
      <w:pPr>
        <w:spacing w:line="257" w:lineRule="exact" w:before="0"/>
        <w:ind w:left="117" w:right="0" w:firstLine="0"/>
        <w:jc w:val="left"/>
        <w:rPr>
          <w:sz w:val="20"/>
        </w:rPr>
      </w:pPr>
      <w:r>
        <w:rPr>
          <w:i/>
          <w:sz w:val="22"/>
        </w:rPr>
        <w:t>V  </w:t>
      </w:r>
      <w:r>
        <w:rPr>
          <w:sz w:val="23"/>
        </w:rPr>
        <w:t>=  </w:t>
      </w:r>
      <w:r>
        <w:rPr>
          <w:i/>
          <w:sz w:val="22"/>
        </w:rPr>
        <w:t>k/P, </w:t>
      </w:r>
      <w:r>
        <w:rPr>
          <w:sz w:val="20"/>
        </w:rPr>
        <w:t>where </w:t>
      </w:r>
      <w:r>
        <w:rPr>
          <w:i/>
          <w:sz w:val="22"/>
        </w:rPr>
        <w:t>Pis  </w:t>
      </w:r>
      <w:r>
        <w:rPr>
          <w:sz w:val="20"/>
        </w:rPr>
        <w:t>the  pressure of  the  explosive mixture.</w:t>
      </w:r>
    </w:p>
    <w:p>
      <w:pPr>
        <w:pStyle w:val="BodyText"/>
        <w:spacing w:line="249" w:lineRule="auto"/>
        <w:ind w:left="114" w:right="128" w:firstLine="204"/>
        <w:jc w:val="both"/>
        <w:rPr>
          <w:rFonts w:ascii="Arial" w:hAnsi="Arial"/>
          <w:i/>
          <w:sz w:val="19"/>
        </w:rPr>
      </w:pPr>
      <w:r>
        <w:rPr>
          <w:w w:val="105"/>
        </w:rPr>
        <w:t>From these data it will be seen that while the ignition at  any one pressure is determined by the energy of the spark and not by the voltage,  the  ig­ </w:t>
      </w:r>
      <w:r>
        <w:rPr>
          <w:w w:val="105"/>
          <w:position w:val="1"/>
        </w:rPr>
        <w:t>nition points at  various pressures are related not as.the energy (</w:t>
      </w:r>
      <w:r>
        <w:rPr>
          <w:w w:val="105"/>
          <w:position w:val="4"/>
          <w:sz w:val="12"/>
        </w:rPr>
        <w:t>1</w:t>
      </w:r>
      <w:r>
        <w:rPr>
          <w:w w:val="105"/>
          <w:position w:val="1"/>
          <w:sz w:val="12"/>
        </w:rPr>
        <w:t>/  </w:t>
      </w:r>
      <w:r>
        <w:rPr>
          <w:spacing w:val="-3"/>
          <w:w w:val="105"/>
          <w:sz w:val="12"/>
        </w:rPr>
        <w:t>2</w:t>
      </w:r>
      <w:r>
        <w:rPr>
          <w:spacing w:val="-3"/>
          <w:w w:val="105"/>
          <w:position w:val="1"/>
        </w:rPr>
        <w:t>CV</w:t>
      </w:r>
      <w:r>
        <w:rPr>
          <w:spacing w:val="-3"/>
          <w:w w:val="105"/>
          <w:position w:val="4"/>
          <w:sz w:val="12"/>
        </w:rPr>
        <w:t>2</w:t>
      </w:r>
      <w:r>
        <w:rPr>
          <w:spacing w:val="-3"/>
          <w:w w:val="105"/>
          <w:position w:val="1"/>
          <w:sz w:val="12"/>
        </w:rPr>
        <w:t>)</w:t>
      </w:r>
      <w:r>
        <w:rPr>
          <w:spacing w:val="25"/>
          <w:w w:val="105"/>
          <w:position w:val="1"/>
          <w:sz w:val="12"/>
        </w:rPr>
        <w:t> </w:t>
      </w:r>
      <w:r>
        <w:rPr>
          <w:w w:val="105"/>
          <w:position w:val="1"/>
        </w:rPr>
        <w:t>but  </w:t>
      </w:r>
      <w:r>
        <w:rPr>
          <w:w w:val="105"/>
        </w:rPr>
        <w:t>as  the  voltage</w:t>
      </w:r>
      <w:r>
        <w:rPr>
          <w:spacing w:val="1"/>
          <w:w w:val="105"/>
        </w:rPr>
        <w:t> </w:t>
      </w:r>
      <w:r>
        <w:rPr>
          <w:rFonts w:ascii="Arial" w:hAnsi="Arial"/>
          <w:i/>
          <w:w w:val="105"/>
          <w:sz w:val="19"/>
        </w:rPr>
        <w:t>(V).</w:t>
      </w:r>
    </w:p>
    <w:p>
      <w:pPr>
        <w:pStyle w:val="BodyText"/>
        <w:spacing w:line="249" w:lineRule="auto"/>
        <w:ind w:left="114" w:right="128" w:firstLine="197"/>
        <w:jc w:val="both"/>
      </w:pPr>
      <w:r>
        <w:rPr>
          <w:w w:val="105"/>
        </w:rPr>
        <w:t>Theeffect of water vapor on the energy of ignition is shown by the fol­ lowing data.</w:t>
      </w:r>
    </w:p>
    <w:p>
      <w:pPr>
        <w:spacing w:after="0" w:line="249" w:lineRule="auto"/>
        <w:jc w:val="both"/>
        <w:sectPr>
          <w:pgSz w:w="9070" w:h="13450"/>
          <w:pgMar w:header="0" w:footer="255" w:top="1220" w:bottom="440" w:left="1180" w:right="1160"/>
        </w:sectPr>
      </w:pPr>
    </w:p>
    <w:p>
      <w:pPr>
        <w:pStyle w:val="BodyText"/>
        <w:rPr>
          <w:sz w:val="10"/>
        </w:rPr>
      </w:pPr>
    </w:p>
    <w:p>
      <w:pPr>
        <w:pStyle w:val="BodyText"/>
        <w:spacing w:before="9"/>
        <w:rPr>
          <w:sz w:val="11"/>
        </w:rPr>
      </w:pPr>
    </w:p>
    <w:p>
      <w:pPr>
        <w:spacing w:before="0"/>
        <w:ind w:left="1572" w:right="0" w:firstLine="0"/>
        <w:jc w:val="left"/>
        <w:rPr>
          <w:b/>
          <w:sz w:val="10"/>
        </w:rPr>
      </w:pPr>
      <w:r>
        <w:rPr>
          <w:b/>
          <w:w w:val="115"/>
          <w:sz w:val="10"/>
        </w:rPr>
        <w:t>PARTIAL PRESSURE</w:t>
      </w:r>
    </w:p>
    <w:p>
      <w:pPr>
        <w:spacing w:line="264" w:lineRule="auto" w:before="39"/>
        <w:ind w:left="1892" w:right="180" w:firstLine="3"/>
        <w:jc w:val="left"/>
        <w:rPr>
          <w:sz w:val="16"/>
        </w:rPr>
      </w:pPr>
      <w:r>
        <w:rPr>
          <w:w w:val="130"/>
          <w:sz w:val="16"/>
        </w:rPr>
        <w:t>0.4mm. 1.0</w:t>
      </w:r>
    </w:p>
    <w:p>
      <w:pPr>
        <w:spacing w:line="179" w:lineRule="exact" w:before="0"/>
        <w:ind w:left="0" w:right="560" w:firstLine="0"/>
        <w:jc w:val="right"/>
        <w:rPr>
          <w:sz w:val="16"/>
        </w:rPr>
      </w:pPr>
      <w:r>
        <w:rPr>
          <w:w w:val="130"/>
          <w:sz w:val="16"/>
        </w:rPr>
        <w:t>1.6</w:t>
      </w:r>
    </w:p>
    <w:p>
      <w:pPr>
        <w:spacing w:line="201" w:lineRule="exact" w:before="17"/>
        <w:ind w:left="0" w:right="569" w:firstLine="0"/>
        <w:jc w:val="right"/>
        <w:rPr>
          <w:rFonts w:ascii="Courier New"/>
          <w:sz w:val="18"/>
        </w:rPr>
      </w:pPr>
      <w:r>
        <w:rPr>
          <w:rFonts w:ascii="Courier New"/>
          <w:w w:val="80"/>
          <w:sz w:val="18"/>
        </w:rPr>
        <w:t>2,0</w:t>
      </w:r>
    </w:p>
    <w:p>
      <w:pPr>
        <w:spacing w:line="181" w:lineRule="exact" w:before="0"/>
        <w:ind w:left="0" w:right="661" w:firstLine="0"/>
        <w:jc w:val="right"/>
        <w:rPr>
          <w:sz w:val="16"/>
        </w:rPr>
      </w:pPr>
      <w:r>
        <w:rPr>
          <w:w w:val="85"/>
          <w:sz w:val="16"/>
        </w:rPr>
        <w:t>4.0</w:t>
      </w:r>
    </w:p>
    <w:p>
      <w:pPr>
        <w:spacing w:before="18"/>
        <w:ind w:left="0" w:right="665" w:firstLine="0"/>
        <w:jc w:val="right"/>
        <w:rPr>
          <w:sz w:val="16"/>
        </w:rPr>
      </w:pPr>
      <w:r>
        <w:rPr>
          <w:w w:val="85"/>
          <w:sz w:val="16"/>
        </w:rPr>
        <w:t>6.0</w:t>
      </w:r>
    </w:p>
    <w:p>
      <w:pPr>
        <w:spacing w:before="8"/>
        <w:ind w:left="0" w:right="579" w:firstLine="0"/>
        <w:jc w:val="right"/>
        <w:rPr>
          <w:sz w:val="17"/>
        </w:rPr>
      </w:pPr>
      <w:r>
        <w:rPr>
          <w:w w:val="115"/>
          <w:sz w:val="17"/>
        </w:rPr>
        <w:t>10.0</w:t>
      </w:r>
    </w:p>
    <w:p>
      <w:pPr>
        <w:spacing w:before="1"/>
        <w:ind w:left="0" w:right="582" w:firstLine="0"/>
        <w:jc w:val="right"/>
        <w:rPr>
          <w:sz w:val="17"/>
        </w:rPr>
      </w:pPr>
      <w:r>
        <w:rPr>
          <w:w w:val="110"/>
          <w:sz w:val="17"/>
        </w:rPr>
        <w:t>20.0</w:t>
      </w:r>
    </w:p>
    <w:p>
      <w:pPr>
        <w:spacing w:before="12"/>
        <w:ind w:left="240" w:right="0" w:firstLine="0"/>
        <w:jc w:val="left"/>
        <w:rPr>
          <w:sz w:val="14"/>
        </w:rPr>
      </w:pPr>
      <w:r>
        <w:rPr/>
        <w:br w:type="column"/>
      </w:r>
      <w:r>
        <w:rPr>
          <w:w w:val="110"/>
          <w:sz w:val="14"/>
        </w:rPr>
        <w:t>TABLE  2</w:t>
      </w:r>
    </w:p>
    <w:p>
      <w:pPr>
        <w:pStyle w:val="BodyText"/>
        <w:rPr>
          <w:sz w:val="10"/>
        </w:rPr>
      </w:pPr>
      <w:r>
        <w:rPr/>
        <w:br w:type="column"/>
      </w:r>
      <w:r>
        <w:rPr>
          <w:sz w:val="10"/>
        </w:rPr>
      </w:r>
    </w:p>
    <w:p>
      <w:pPr>
        <w:pStyle w:val="BodyText"/>
        <w:spacing w:before="4"/>
        <w:rPr>
          <w:sz w:val="11"/>
        </w:rPr>
      </w:pPr>
    </w:p>
    <w:p>
      <w:pPr>
        <w:spacing w:before="1"/>
        <w:ind w:left="439" w:right="1475" w:firstLine="0"/>
        <w:jc w:val="center"/>
        <w:rPr>
          <w:b/>
          <w:sz w:val="10"/>
        </w:rPr>
      </w:pPr>
      <w:r>
        <w:rPr>
          <w:b/>
          <w:w w:val="105"/>
          <w:sz w:val="10"/>
        </w:rPr>
        <w:t>IGNt'rION  VOI.,TAG</w:t>
      </w:r>
    </w:p>
    <w:p>
      <w:pPr>
        <w:spacing w:before="35"/>
        <w:ind w:left="439" w:right="1359" w:firstLine="0"/>
        <w:jc w:val="center"/>
        <w:rPr>
          <w:sz w:val="17"/>
        </w:rPr>
      </w:pPr>
      <w:r>
        <w:rPr>
          <w:sz w:val="17"/>
        </w:rPr>
        <w:t>262</w:t>
      </w:r>
    </w:p>
    <w:p>
      <w:pPr>
        <w:spacing w:line="200" w:lineRule="exact" w:before="14"/>
        <w:ind w:left="439" w:right="1368" w:firstLine="0"/>
        <w:jc w:val="center"/>
        <w:rPr>
          <w:rFonts w:ascii="Courier New"/>
          <w:sz w:val="18"/>
        </w:rPr>
      </w:pPr>
      <w:r>
        <w:rPr>
          <w:rFonts w:ascii="Courier New"/>
          <w:w w:val="95"/>
          <w:sz w:val="18"/>
        </w:rPr>
        <w:t>182</w:t>
      </w:r>
    </w:p>
    <w:p>
      <w:pPr>
        <w:spacing w:line="192" w:lineRule="exact" w:before="0"/>
        <w:ind w:left="439" w:right="1371" w:firstLine="0"/>
        <w:jc w:val="center"/>
        <w:rPr>
          <w:rFonts w:ascii="Courier New"/>
          <w:sz w:val="18"/>
        </w:rPr>
      </w:pPr>
      <w:r>
        <w:rPr>
          <w:rFonts w:ascii="Courier New"/>
          <w:w w:val="95"/>
          <w:sz w:val="18"/>
        </w:rPr>
        <w:t>120</w:t>
      </w:r>
    </w:p>
    <w:p>
      <w:pPr>
        <w:spacing w:line="187" w:lineRule="exact" w:before="0"/>
        <w:ind w:left="439" w:right="1374" w:firstLine="0"/>
        <w:jc w:val="center"/>
        <w:rPr>
          <w:sz w:val="17"/>
        </w:rPr>
      </w:pPr>
      <w:r>
        <w:rPr>
          <w:w w:val="105"/>
          <w:sz w:val="17"/>
        </w:rPr>
        <w:t>101</w:t>
      </w:r>
    </w:p>
    <w:p>
      <w:pPr>
        <w:spacing w:before="24"/>
        <w:ind w:left="981" w:right="0" w:firstLine="0"/>
        <w:jc w:val="left"/>
        <w:rPr>
          <w:rFonts w:ascii="Arial"/>
          <w:sz w:val="16"/>
        </w:rPr>
      </w:pPr>
      <w:r>
        <w:rPr>
          <w:rFonts w:ascii="Arial"/>
          <w:w w:val="105"/>
          <w:sz w:val="16"/>
        </w:rPr>
        <w:t>71</w:t>
      </w:r>
    </w:p>
    <w:p>
      <w:pPr>
        <w:spacing w:before="13"/>
        <w:ind w:left="439" w:right="1284" w:firstLine="0"/>
        <w:jc w:val="center"/>
        <w:rPr>
          <w:sz w:val="16"/>
        </w:rPr>
      </w:pPr>
      <w:r>
        <w:rPr>
          <w:w w:val="110"/>
          <w:sz w:val="16"/>
        </w:rPr>
        <w:t>60</w:t>
      </w:r>
    </w:p>
    <w:p>
      <w:pPr>
        <w:spacing w:line="203" w:lineRule="exact" w:before="12"/>
        <w:ind w:left="439" w:right="1294" w:firstLine="0"/>
        <w:jc w:val="center"/>
        <w:rPr>
          <w:rFonts w:ascii="Courier New"/>
          <w:sz w:val="18"/>
        </w:rPr>
      </w:pPr>
      <w:r>
        <w:rPr>
          <w:rFonts w:ascii="Courier New"/>
          <w:sz w:val="18"/>
        </w:rPr>
        <w:t>54</w:t>
      </w:r>
    </w:p>
    <w:p>
      <w:pPr>
        <w:spacing w:line="203" w:lineRule="exact" w:before="0"/>
        <w:ind w:left="439" w:right="1301" w:firstLine="0"/>
        <w:jc w:val="center"/>
        <w:rPr>
          <w:rFonts w:ascii="Courier New"/>
          <w:sz w:val="18"/>
        </w:rPr>
      </w:pPr>
      <w:r>
        <w:rPr>
          <w:rFonts w:ascii="Courier New"/>
          <w:sz w:val="18"/>
        </w:rPr>
        <w:t>46</w:t>
      </w:r>
    </w:p>
    <w:p>
      <w:pPr>
        <w:spacing w:after="0" w:line="203" w:lineRule="exact"/>
        <w:jc w:val="center"/>
        <w:rPr>
          <w:rFonts w:ascii="Courier New"/>
          <w:sz w:val="18"/>
        </w:rPr>
        <w:sectPr>
          <w:type w:val="continuous"/>
          <w:pgSz w:w="9070" w:h="13450"/>
          <w:pgMar w:top="720" w:bottom="0" w:left="1180" w:right="1160"/>
          <w:cols w:num="3" w:equalWidth="0">
            <w:col w:w="2731" w:space="40"/>
            <w:col w:w="926" w:space="40"/>
            <w:col w:w="2993"/>
          </w:cols>
        </w:sectPr>
      </w:pPr>
    </w:p>
    <w:p>
      <w:pPr>
        <w:pStyle w:val="BodyText"/>
        <w:spacing w:line="249" w:lineRule="auto" w:before="143"/>
        <w:ind w:left="110" w:right="140" w:firstLine="206"/>
        <w:jc w:val="both"/>
      </w:pPr>
      <w:r>
        <w:rPr>
          <w:w w:val="105"/>
        </w:rPr>
        <w:t>In these experiments the pressure of the explosive mixture dried by sulphuric acid was maintained at 14 cm. and the pressure of  the  water  vapor  added</w:t>
      </w:r>
      <w:r>
        <w:rPr>
          <w:spacing w:val="37"/>
          <w:w w:val="105"/>
        </w:rPr>
        <w:t> </w:t>
      </w:r>
      <w:r>
        <w:rPr>
          <w:w w:val="105"/>
        </w:rPr>
        <w:t>varied.</w:t>
      </w:r>
    </w:p>
    <w:p>
      <w:pPr>
        <w:pStyle w:val="BodyText"/>
        <w:spacing w:line="249" w:lineRule="auto" w:before="1"/>
        <w:ind w:left="109" w:right="140" w:firstLine="197"/>
        <w:jc w:val="both"/>
      </w:pPr>
      <w:r>
        <w:rPr>
          <w:w w:val="110"/>
        </w:rPr>
        <w:t>The</w:t>
      </w:r>
      <w:r>
        <w:rPr>
          <w:spacing w:val="-22"/>
          <w:w w:val="110"/>
        </w:rPr>
        <w:t> </w:t>
      </w:r>
      <w:r>
        <w:rPr>
          <w:w w:val="110"/>
        </w:rPr>
        <w:t>combustion</w:t>
      </w:r>
      <w:r>
        <w:rPr>
          <w:spacing w:val="-17"/>
          <w:w w:val="110"/>
        </w:rPr>
        <w:t> </w:t>
      </w:r>
      <w:r>
        <w:rPr>
          <w:w w:val="110"/>
        </w:rPr>
        <w:t>of</w:t>
      </w:r>
      <w:r>
        <w:rPr>
          <w:spacing w:val="-11"/>
          <w:w w:val="110"/>
        </w:rPr>
        <w:t> </w:t>
      </w:r>
      <w:r>
        <w:rPr>
          <w:w w:val="110"/>
        </w:rPr>
        <w:t>the explosive</w:t>
      </w:r>
      <w:r>
        <w:rPr>
          <w:spacing w:val="-15"/>
          <w:w w:val="110"/>
        </w:rPr>
        <w:t> </w:t>
      </w:r>
      <w:r>
        <w:rPr>
          <w:w w:val="110"/>
        </w:rPr>
        <w:t>mixture</w:t>
      </w:r>
      <w:r>
        <w:rPr>
          <w:spacing w:val="-14"/>
          <w:w w:val="110"/>
        </w:rPr>
        <w:t> </w:t>
      </w:r>
      <w:r>
        <w:rPr>
          <w:w w:val="110"/>
        </w:rPr>
        <w:t>dried</w:t>
      </w:r>
      <w:r>
        <w:rPr>
          <w:spacing w:val="-11"/>
          <w:w w:val="110"/>
        </w:rPr>
        <w:t> </w:t>
      </w:r>
      <w:r>
        <w:rPr>
          <w:w w:val="110"/>
        </w:rPr>
        <w:t>by</w:t>
      </w:r>
      <w:r>
        <w:rPr>
          <w:spacing w:val="-17"/>
          <w:w w:val="110"/>
        </w:rPr>
        <w:t> </w:t>
      </w:r>
      <w:r>
        <w:rPr>
          <w:w w:val="110"/>
        </w:rPr>
        <w:t>sulphuric</w:t>
      </w:r>
      <w:r>
        <w:rPr>
          <w:spacing w:val="-16"/>
          <w:w w:val="110"/>
        </w:rPr>
        <w:t> </w:t>
      </w:r>
      <w:r>
        <w:rPr>
          <w:w w:val="110"/>
        </w:rPr>
        <w:t>acid</w:t>
      </w:r>
      <w:r>
        <w:rPr>
          <w:spacing w:val="-17"/>
          <w:w w:val="110"/>
        </w:rPr>
        <w:t> </w:t>
      </w:r>
      <w:r>
        <w:rPr>
          <w:w w:val="110"/>
        </w:rPr>
        <w:t>seldom went</w:t>
      </w:r>
      <w:r>
        <w:rPr>
          <w:spacing w:val="-10"/>
          <w:w w:val="110"/>
        </w:rPr>
        <w:t> </w:t>
      </w:r>
      <w:r>
        <w:rPr>
          <w:w w:val="110"/>
        </w:rPr>
        <w:t>to</w:t>
      </w:r>
      <w:r>
        <w:rPr>
          <w:spacing w:val="-8"/>
          <w:w w:val="110"/>
        </w:rPr>
        <w:t> </w:t>
      </w:r>
      <w:r>
        <w:rPr>
          <w:w w:val="110"/>
        </w:rPr>
        <w:t>over</w:t>
      </w:r>
      <w:r>
        <w:rPr>
          <w:spacing w:val="-12"/>
          <w:w w:val="110"/>
        </w:rPr>
        <w:t> </w:t>
      </w:r>
      <w:r>
        <w:rPr>
          <w:w w:val="110"/>
        </w:rPr>
        <w:t>10%</w:t>
      </w:r>
      <w:r>
        <w:rPr>
          <w:spacing w:val="-16"/>
          <w:w w:val="110"/>
        </w:rPr>
        <w:t> </w:t>
      </w:r>
      <w:r>
        <w:rPr>
          <w:w w:val="110"/>
        </w:rPr>
        <w:t>completion;</w:t>
      </w:r>
      <w:r>
        <w:rPr>
          <w:spacing w:val="-10"/>
          <w:w w:val="110"/>
        </w:rPr>
        <w:t> </w:t>
      </w:r>
      <w:r>
        <w:rPr>
          <w:w w:val="110"/>
        </w:rPr>
        <w:t>likewise</w:t>
      </w:r>
      <w:r>
        <w:rPr>
          <w:spacing w:val="-6"/>
          <w:w w:val="110"/>
        </w:rPr>
        <w:t> </w:t>
      </w:r>
      <w:r>
        <w:rPr>
          <w:w w:val="110"/>
        </w:rPr>
        <w:t>the</w:t>
      </w:r>
      <w:r>
        <w:rPr>
          <w:spacing w:val="-7"/>
          <w:w w:val="110"/>
        </w:rPr>
        <w:t> </w:t>
      </w:r>
      <w:r>
        <w:rPr>
          <w:w w:val="110"/>
        </w:rPr>
        <w:t>:flanie</w:t>
      </w:r>
      <w:r>
        <w:rPr>
          <w:spacing w:val="-18"/>
          <w:w w:val="110"/>
        </w:rPr>
        <w:t> </w:t>
      </w:r>
      <w:r>
        <w:rPr>
          <w:w w:val="110"/>
        </w:rPr>
        <w:t>lacked</w:t>
      </w:r>
      <w:r>
        <w:rPr>
          <w:spacing w:val="-11"/>
          <w:w w:val="110"/>
        </w:rPr>
        <w:t> </w:t>
      </w:r>
      <w:r>
        <w:rPr>
          <w:w w:val="110"/>
        </w:rPr>
        <w:t>sufficient</w:t>
      </w:r>
      <w:r>
        <w:rPr>
          <w:spacing w:val="-11"/>
          <w:w w:val="110"/>
        </w:rPr>
        <w:t> </w:t>
      </w:r>
      <w:r>
        <w:rPr>
          <w:w w:val="110"/>
        </w:rPr>
        <w:t>energy to propagate itself throughout the  entire explo n chamber.  Only  the most</w:t>
      </w:r>
      <w:r>
        <w:rPr>
          <w:spacing w:val="-15"/>
          <w:w w:val="110"/>
        </w:rPr>
        <w:t> </w:t>
      </w:r>
      <w:r>
        <w:rPr>
          <w:w w:val="110"/>
        </w:rPr>
        <w:t>minute</w:t>
      </w:r>
      <w:r>
        <w:rPr>
          <w:spacing w:val="-18"/>
          <w:w w:val="110"/>
        </w:rPr>
        <w:t> </w:t>
      </w:r>
      <w:r>
        <w:rPr>
          <w:w w:val="110"/>
        </w:rPr>
        <w:t>quantities</w:t>
      </w:r>
      <w:r>
        <w:rPr>
          <w:spacing w:val="-18"/>
          <w:w w:val="110"/>
        </w:rPr>
        <w:t> </w:t>
      </w:r>
      <w:r>
        <w:rPr>
          <w:w w:val="110"/>
        </w:rPr>
        <w:t>of</w:t>
      </w:r>
      <w:r>
        <w:rPr>
          <w:spacing w:val="-15"/>
          <w:w w:val="110"/>
        </w:rPr>
        <w:t> </w:t>
      </w:r>
      <w:r>
        <w:rPr>
          <w:w w:val="110"/>
        </w:rPr>
        <w:t>water</w:t>
      </w:r>
      <w:r>
        <w:rPr>
          <w:spacing w:val="-15"/>
          <w:w w:val="110"/>
        </w:rPr>
        <w:t> </w:t>
      </w:r>
      <w:r>
        <w:rPr>
          <w:w w:val="110"/>
        </w:rPr>
        <w:t>vapor</w:t>
      </w:r>
      <w:r>
        <w:rPr>
          <w:spacing w:val="-10"/>
          <w:w w:val="110"/>
        </w:rPr>
        <w:t> </w:t>
      </w:r>
      <w:r>
        <w:rPr>
          <w:w w:val="110"/>
        </w:rPr>
        <w:t>were</w:t>
      </w:r>
      <w:r>
        <w:rPr>
          <w:spacing w:val="-21"/>
          <w:w w:val="110"/>
        </w:rPr>
        <w:t> </w:t>
      </w:r>
      <w:r>
        <w:rPr>
          <w:w w:val="110"/>
        </w:rPr>
        <w:t>necessary</w:t>
      </w:r>
      <w:r>
        <w:rPr>
          <w:spacing w:val="-13"/>
          <w:w w:val="110"/>
        </w:rPr>
        <w:t> </w:t>
      </w:r>
      <w:r>
        <w:rPr>
          <w:w w:val="110"/>
        </w:rPr>
        <w:t>to</w:t>
      </w:r>
      <w:r>
        <w:rPr>
          <w:spacing w:val="-7"/>
          <w:w w:val="110"/>
        </w:rPr>
        <w:t> </w:t>
      </w:r>
      <w:r>
        <w:rPr>
          <w:w w:val="110"/>
        </w:rPr>
        <w:t>cause</w:t>
      </w:r>
      <w:r>
        <w:rPr>
          <w:spacing w:val="-18"/>
          <w:w w:val="110"/>
        </w:rPr>
        <w:t> </w:t>
      </w:r>
      <w:r>
        <w:rPr>
          <w:w w:val="110"/>
        </w:rPr>
        <w:t>the</w:t>
      </w:r>
      <w:r>
        <w:rPr>
          <w:spacing w:val="-5"/>
          <w:w w:val="110"/>
        </w:rPr>
        <w:t> </w:t>
      </w:r>
      <w:r>
        <w:rPr>
          <w:w w:val="110"/>
        </w:rPr>
        <w:t>reaction to go to completion. Long-continued exhaustion followed by many ex­ plosions</w:t>
      </w:r>
      <w:r>
        <w:rPr>
          <w:spacing w:val="-18"/>
          <w:w w:val="110"/>
        </w:rPr>
        <w:t> </w:t>
      </w:r>
      <w:r>
        <w:rPr>
          <w:w w:val="110"/>
        </w:rPr>
        <w:t>in</w:t>
      </w:r>
      <w:r>
        <w:rPr>
          <w:spacing w:val="-12"/>
          <w:w w:val="110"/>
        </w:rPr>
        <w:t> </w:t>
      </w:r>
      <w:r>
        <w:rPr>
          <w:w w:val="110"/>
        </w:rPr>
        <w:t>the</w:t>
      </w:r>
      <w:r>
        <w:rPr>
          <w:spacing w:val="-9"/>
          <w:w w:val="110"/>
        </w:rPr>
        <w:t> </w:t>
      </w:r>
      <w:r>
        <w:rPr>
          <w:w w:val="110"/>
        </w:rPr>
        <w:t>reaction</w:t>
      </w:r>
      <w:r>
        <w:rPr>
          <w:spacing w:val="-7"/>
          <w:w w:val="110"/>
        </w:rPr>
        <w:t> </w:t>
      </w:r>
      <w:r>
        <w:rPr>
          <w:w w:val="110"/>
        </w:rPr>
        <w:t>chamber</w:t>
      </w:r>
      <w:r>
        <w:rPr>
          <w:spacing w:val="-9"/>
          <w:w w:val="110"/>
        </w:rPr>
        <w:t> </w:t>
      </w:r>
      <w:r>
        <w:rPr>
          <w:w w:val="110"/>
        </w:rPr>
        <w:t>was</w:t>
      </w:r>
      <w:r>
        <w:rPr>
          <w:spacing w:val="-13"/>
          <w:w w:val="110"/>
        </w:rPr>
        <w:t> </w:t>
      </w:r>
      <w:r>
        <w:rPr>
          <w:w w:val="110"/>
        </w:rPr>
        <w:t>necessary</w:t>
      </w:r>
      <w:r>
        <w:rPr>
          <w:spacing w:val="-4"/>
          <w:w w:val="110"/>
        </w:rPr>
        <w:t> </w:t>
      </w:r>
      <w:r>
        <w:rPr>
          <w:w w:val="110"/>
        </w:rPr>
        <w:t>to remove</w:t>
      </w:r>
      <w:r>
        <w:rPr>
          <w:spacing w:val="-7"/>
          <w:w w:val="110"/>
        </w:rPr>
        <w:t> </w:t>
      </w:r>
      <w:r>
        <w:rPr>
          <w:w w:val="110"/>
        </w:rPr>
        <w:t>the</w:t>
      </w:r>
      <w:r>
        <w:rPr>
          <w:spacing w:val="4"/>
          <w:w w:val="110"/>
        </w:rPr>
        <w:t> </w:t>
      </w:r>
      <w:r>
        <w:rPr>
          <w:w w:val="110"/>
        </w:rPr>
        <w:t>water</w:t>
      </w:r>
      <w:r>
        <w:rPr>
          <w:spacing w:val="-3"/>
          <w:w w:val="110"/>
        </w:rPr>
        <w:t> </w:t>
      </w:r>
      <w:r>
        <w:rPr>
          <w:w w:val="110"/>
        </w:rPr>
        <w:t>vapor suffident for</w:t>
      </w:r>
      <w:r>
        <w:rPr>
          <w:spacing w:val="-42"/>
          <w:w w:val="110"/>
        </w:rPr>
        <w:t> </w:t>
      </w:r>
      <w:r>
        <w:rPr>
          <w:w w:val="110"/>
        </w:rPr>
        <w:t>incomplete combustion.</w:t>
      </w:r>
    </w:p>
    <w:p>
      <w:pPr>
        <w:pStyle w:val="BodyText"/>
        <w:spacing w:line="244" w:lineRule="auto" w:before="1"/>
        <w:ind w:left="105" w:right="143" w:firstLine="206"/>
        <w:jc w:val="both"/>
      </w:pPr>
      <w:r>
        <w:rPr>
          <w:w w:val="105"/>
        </w:rPr>
        <w:t>Unfortunately adsorption on the  walls of  the  explosion  chamber  made  it impossible to determine accurately the pressure of a vapor such as water  to 0.1 mm. The per cent  experimental  error  is,  therefore,  high  for  the very low</w:t>
      </w:r>
      <w:r>
        <w:rPr>
          <w:spacing w:val="24"/>
          <w:w w:val="105"/>
        </w:rPr>
        <w:t> </w:t>
      </w:r>
      <w:r>
        <w:rPr>
          <w:w w:val="105"/>
        </w:rPr>
        <w:t>pressures.</w:t>
      </w:r>
    </w:p>
    <w:p>
      <w:pPr>
        <w:pStyle w:val="BodyText"/>
        <w:spacing w:line="247" w:lineRule="auto" w:before="5"/>
        <w:ind w:left="103" w:right="138" w:firstLine="198"/>
        <w:jc w:val="both"/>
      </w:pPr>
      <w:r>
        <w:rPr>
          <w:w w:val="105"/>
        </w:rPr>
        <w:t>The impurities other than water which were added to the explosive gas may be divided into two general classes, those which are inert in the explosion  except  in  that  they  absorb energy,  thus increasing  the ignition</w:t>
      </w:r>
    </w:p>
    <w:p>
      <w:pPr>
        <w:spacing w:after="0" w:line="247" w:lineRule="auto"/>
        <w:jc w:val="both"/>
        <w:sectPr>
          <w:type w:val="continuous"/>
          <w:pgSz w:w="9070" w:h="13450"/>
          <w:pgMar w:top="720" w:bottom="0" w:left="1180" w:right="1160"/>
        </w:sectPr>
      </w:pPr>
    </w:p>
    <w:p>
      <w:pPr>
        <w:tabs>
          <w:tab w:pos="2110" w:val="left" w:leader="none"/>
          <w:tab w:pos="5481" w:val="left" w:leader="none"/>
        </w:tabs>
        <w:spacing w:before="68"/>
        <w:ind w:left="128" w:right="0" w:firstLine="0"/>
        <w:jc w:val="left"/>
        <w:rPr>
          <w:sz w:val="25"/>
        </w:rPr>
      </w:pPr>
      <w:bookmarkStart w:name="image 5" w:id="5"/>
      <w:bookmarkEnd w:id="5"/>
      <w:r>
        <w:rPr/>
      </w:r>
      <w:r>
        <w:rPr>
          <w:w w:val="115"/>
          <w:position w:val="1"/>
          <w:sz w:val="16"/>
        </w:rPr>
        <w:t>692</w:t>
        <w:tab/>
      </w:r>
      <w:r>
        <w:rPr>
          <w:i/>
          <w:w w:val="115"/>
          <w:position w:val="1"/>
          <w:sz w:val="17"/>
        </w:rPr>
        <w:t>CHEMISTRY:  A.</w:t>
      </w:r>
      <w:r>
        <w:rPr>
          <w:i/>
          <w:spacing w:val="25"/>
          <w:w w:val="115"/>
          <w:position w:val="1"/>
          <w:sz w:val="17"/>
        </w:rPr>
        <w:t> </w:t>
      </w:r>
      <w:r>
        <w:rPr>
          <w:i/>
          <w:w w:val="115"/>
          <w:position w:val="1"/>
          <w:sz w:val="17"/>
        </w:rPr>
        <w:t>K.</w:t>
      </w:r>
      <w:r>
        <w:rPr>
          <w:i/>
          <w:spacing w:val="15"/>
          <w:w w:val="115"/>
          <w:position w:val="1"/>
          <w:sz w:val="17"/>
        </w:rPr>
        <w:t> </w:t>
      </w:r>
      <w:r>
        <w:rPr>
          <w:i/>
          <w:w w:val="115"/>
          <w:position w:val="1"/>
          <w:sz w:val="17"/>
        </w:rPr>
        <w:t>BREWER</w:t>
        <w:tab/>
      </w:r>
      <w:r>
        <w:rPr>
          <w:w w:val="115"/>
          <w:sz w:val="12"/>
        </w:rPr>
        <w:t>PROC.  </w:t>
      </w:r>
      <w:r>
        <w:rPr>
          <w:w w:val="115"/>
          <w:sz w:val="16"/>
        </w:rPr>
        <w:t>N. A.</w:t>
      </w:r>
      <w:r>
        <w:rPr>
          <w:spacing w:val="7"/>
          <w:w w:val="115"/>
          <w:sz w:val="16"/>
        </w:rPr>
        <w:t> </w:t>
      </w:r>
      <w:r>
        <w:rPr>
          <w:w w:val="115"/>
          <w:sz w:val="25"/>
        </w:rPr>
        <w:t>s.</w:t>
      </w:r>
    </w:p>
    <w:p>
      <w:pPr>
        <w:spacing w:line="259" w:lineRule="auto" w:before="189"/>
        <w:ind w:left="133" w:right="131" w:firstLine="2"/>
        <w:jc w:val="left"/>
        <w:rPr>
          <w:sz w:val="19"/>
        </w:rPr>
      </w:pPr>
      <w:r>
        <w:rPr>
          <w:w w:val="110"/>
          <w:sz w:val="19"/>
        </w:rPr>
        <w:t>potential, and those which in themselves are oxidized in the explosion and thus lower  the  ignition potential.</w:t>
      </w:r>
    </w:p>
    <w:p>
      <w:pPr>
        <w:spacing w:line="259" w:lineRule="auto" w:before="27"/>
        <w:ind w:left="125" w:right="131" w:firstLine="206"/>
        <w:jc w:val="left"/>
        <w:rPr>
          <w:sz w:val="19"/>
        </w:rPr>
      </w:pPr>
      <w:r>
        <w:rPr>
          <w:w w:val="110"/>
          <w:sz w:val="19"/>
        </w:rPr>
        <w:t>In the following table are listed the various impurities which, when added in  appreciable  quantities,  increase  the  energy  of  ignition.    </w:t>
      </w:r>
      <w:r>
        <w:rPr>
          <w:rFonts w:ascii="Arial"/>
          <w:w w:val="110"/>
          <w:sz w:val="18"/>
        </w:rPr>
        <w:t>In   </w:t>
      </w:r>
      <w:r>
        <w:rPr>
          <w:w w:val="110"/>
          <w:sz w:val="19"/>
        </w:rPr>
        <w:t>the  table</w:t>
      </w:r>
    </w:p>
    <w:p>
      <w:pPr>
        <w:spacing w:line="139" w:lineRule="auto" w:before="78"/>
        <w:ind w:left="127" w:right="131" w:firstLine="1"/>
        <w:jc w:val="left"/>
        <w:rPr>
          <w:sz w:val="19"/>
        </w:rPr>
      </w:pPr>
      <w:r>
        <w:rPr>
          <w:w w:val="110"/>
          <w:sz w:val="19"/>
        </w:rPr>
        <w:t>are given the partial pressures for the different gases which, when added to </w:t>
      </w:r>
      <w:r>
        <w:rPr>
          <w:w w:val="110"/>
          <w:position w:val="1"/>
          <w:sz w:val="19"/>
        </w:rPr>
        <w:t>14 cm. of explosive mixture (2 cm. water and 12 cm. 2CO </w:t>
      </w:r>
      <w:r>
        <w:rPr>
          <w:rFonts w:ascii="Arial"/>
          <w:w w:val="110"/>
          <w:position w:val="1"/>
          <w:sz w:val="31"/>
        </w:rPr>
        <w:t>+ </w:t>
      </w:r>
      <w:r>
        <w:rPr>
          <w:rFonts w:ascii="Arial"/>
          <w:w w:val="110"/>
          <w:position w:val="1"/>
          <w:sz w:val="19"/>
        </w:rPr>
        <w:t>0 </w:t>
      </w:r>
      <w:r>
        <w:rPr>
          <w:rFonts w:ascii="Arial"/>
          <w:w w:val="110"/>
          <w:sz w:val="11"/>
        </w:rPr>
        <w:t>2) </w:t>
      </w:r>
      <w:r>
        <w:rPr>
          <w:rFonts w:ascii="Arial"/>
          <w:w w:val="110"/>
          <w:position w:val="1"/>
          <w:sz w:val="11"/>
        </w:rPr>
        <w:t>,    </w:t>
      </w:r>
      <w:r>
        <w:rPr>
          <w:w w:val="110"/>
          <w:position w:val="1"/>
          <w:sz w:val="19"/>
        </w:rPr>
        <w:t>increase</w:t>
      </w:r>
    </w:p>
    <w:p>
      <w:pPr>
        <w:spacing w:line="259" w:lineRule="auto" w:before="19"/>
        <w:ind w:left="124" w:right="185" w:firstLine="4"/>
        <w:jc w:val="left"/>
        <w:rPr>
          <w:sz w:val="19"/>
        </w:rPr>
      </w:pPr>
      <w:r>
        <w:rPr>
          <w:w w:val="110"/>
          <w:sz w:val="19"/>
        </w:rPr>
        <w:t>the voltage of ignition from 100 volts to 400 volts, or increase  the  energy  of ignition</w:t>
      </w:r>
      <w:r>
        <w:rPr>
          <w:spacing w:val="-13"/>
          <w:w w:val="110"/>
          <w:sz w:val="19"/>
        </w:rPr>
        <w:t> </w:t>
      </w:r>
      <w:r>
        <w:rPr>
          <w:w w:val="110"/>
          <w:sz w:val="19"/>
        </w:rPr>
        <w:t>16-fold.</w:t>
      </w:r>
    </w:p>
    <w:p>
      <w:pPr>
        <w:spacing w:after="0" w:line="259" w:lineRule="auto"/>
        <w:jc w:val="left"/>
        <w:rPr>
          <w:sz w:val="19"/>
        </w:rPr>
        <w:sectPr>
          <w:footerReference w:type="default" r:id="rId13"/>
          <w:pgSz w:w="9070" w:h="13450"/>
          <w:pgMar w:footer="262" w:header="0" w:top="1180" w:bottom="460" w:left="1200" w:right="1160"/>
        </w:sectPr>
      </w:pPr>
    </w:p>
    <w:p>
      <w:pPr>
        <w:pStyle w:val="BodyText"/>
        <w:rPr>
          <w:sz w:val="12"/>
        </w:rPr>
      </w:pPr>
    </w:p>
    <w:p>
      <w:pPr>
        <w:pStyle w:val="BodyText"/>
        <w:rPr>
          <w:sz w:val="12"/>
        </w:rPr>
      </w:pPr>
    </w:p>
    <w:p>
      <w:pPr>
        <w:spacing w:before="91"/>
        <w:ind w:left="835" w:right="661" w:firstLine="0"/>
        <w:jc w:val="center"/>
        <w:rPr>
          <w:rFonts w:ascii="Courier New"/>
          <w:sz w:val="11"/>
        </w:rPr>
      </w:pPr>
      <w:r>
        <w:rPr>
          <w:rFonts w:ascii="Courier New"/>
          <w:w w:val="110"/>
          <w:sz w:val="11"/>
        </w:rPr>
        <w:t>GAS</w:t>
      </w:r>
    </w:p>
    <w:p>
      <w:pPr>
        <w:spacing w:line="261" w:lineRule="auto" w:before="23"/>
        <w:ind w:left="637" w:right="0" w:hanging="1"/>
        <w:jc w:val="left"/>
        <w:rPr>
          <w:sz w:val="16"/>
        </w:rPr>
      </w:pPr>
      <w:r>
        <w:rPr>
          <w:w w:val="110"/>
          <w:sz w:val="16"/>
        </w:rPr>
        <w:t>Argon Nitrogen Carbon dioxide Chloroform</w:t>
      </w:r>
    </w:p>
    <w:p>
      <w:pPr>
        <w:pStyle w:val="BodyText"/>
        <w:rPr>
          <w:sz w:val="10"/>
        </w:rPr>
      </w:pPr>
      <w:r>
        <w:rPr/>
        <w:br w:type="column"/>
      </w:r>
      <w:r>
        <w:rPr>
          <w:sz w:val="10"/>
        </w:rPr>
      </w:r>
    </w:p>
    <w:p>
      <w:pPr>
        <w:pStyle w:val="BodyText"/>
        <w:spacing w:before="4"/>
        <w:rPr>
          <w:sz w:val="11"/>
        </w:rPr>
      </w:pPr>
    </w:p>
    <w:p>
      <w:pPr>
        <w:spacing w:before="0"/>
        <w:ind w:left="414" w:right="0" w:firstLine="0"/>
        <w:jc w:val="center"/>
        <w:rPr>
          <w:b/>
          <w:sz w:val="10"/>
        </w:rPr>
      </w:pPr>
      <w:r>
        <w:rPr>
          <w:b/>
          <w:w w:val="110"/>
          <w:sz w:val="10"/>
        </w:rPr>
        <w:t>PARTIAL</w:t>
      </w:r>
    </w:p>
    <w:p>
      <w:pPr>
        <w:spacing w:before="6"/>
        <w:ind w:left="417" w:right="0" w:firstLine="0"/>
        <w:jc w:val="center"/>
        <w:rPr>
          <w:rFonts w:ascii="Courier New"/>
          <w:b/>
          <w:sz w:val="11"/>
        </w:rPr>
      </w:pPr>
      <w:r>
        <w:rPr>
          <w:rFonts w:ascii="Courier New"/>
          <w:b/>
          <w:w w:val="110"/>
          <w:sz w:val="11"/>
        </w:rPr>
        <w:t>PRESSURE</w:t>
      </w:r>
    </w:p>
    <w:p>
      <w:pPr>
        <w:spacing w:before="33"/>
        <w:ind w:left="482" w:right="0" w:firstLine="0"/>
        <w:jc w:val="left"/>
        <w:rPr>
          <w:sz w:val="16"/>
        </w:rPr>
      </w:pPr>
      <w:r>
        <w:rPr>
          <w:w w:val="105"/>
          <w:sz w:val="16"/>
        </w:rPr>
        <w:t>26 cm.</w:t>
      </w:r>
    </w:p>
    <w:p>
      <w:pPr>
        <w:spacing w:before="12"/>
        <w:ind w:left="117" w:right="0" w:firstLine="0"/>
        <w:jc w:val="center"/>
        <w:rPr>
          <w:sz w:val="16"/>
        </w:rPr>
      </w:pPr>
      <w:r>
        <w:rPr>
          <w:w w:val="105"/>
          <w:sz w:val="16"/>
        </w:rPr>
        <w:t>20</w:t>
      </w:r>
    </w:p>
    <w:p>
      <w:pPr>
        <w:spacing w:before="7"/>
        <w:ind w:left="328" w:right="0" w:firstLine="0"/>
        <w:jc w:val="center"/>
        <w:rPr>
          <w:sz w:val="17"/>
        </w:rPr>
      </w:pPr>
      <w:r>
        <w:rPr>
          <w:w w:val="105"/>
          <w:sz w:val="17"/>
        </w:rPr>
        <w:t>9.4</w:t>
      </w:r>
    </w:p>
    <w:p>
      <w:pPr>
        <w:spacing w:before="5"/>
        <w:ind w:left="323" w:right="0" w:firstLine="0"/>
        <w:jc w:val="center"/>
        <w:rPr>
          <w:sz w:val="16"/>
        </w:rPr>
      </w:pPr>
      <w:r>
        <w:rPr>
          <w:w w:val="105"/>
          <w:sz w:val="16"/>
        </w:rPr>
        <w:t>4.2</w:t>
      </w:r>
    </w:p>
    <w:p>
      <w:pPr>
        <w:spacing w:before="12"/>
        <w:ind w:left="163" w:right="0" w:firstLine="0"/>
        <w:jc w:val="left"/>
        <w:rPr>
          <w:sz w:val="14"/>
        </w:rPr>
      </w:pPr>
      <w:r>
        <w:rPr/>
        <w:br w:type="column"/>
      </w:r>
      <w:r>
        <w:rPr>
          <w:w w:val="110"/>
          <w:sz w:val="14"/>
        </w:rPr>
        <w:t>'!'ABLE  3</w:t>
      </w:r>
    </w:p>
    <w:p>
      <w:pPr>
        <w:pStyle w:val="BodyText"/>
        <w:rPr>
          <w:sz w:val="12"/>
        </w:rPr>
      </w:pPr>
      <w:r>
        <w:rPr/>
        <w:br w:type="column"/>
      </w:r>
      <w:r>
        <w:rPr>
          <w:sz w:val="12"/>
        </w:rPr>
      </w:r>
    </w:p>
    <w:p>
      <w:pPr>
        <w:pStyle w:val="BodyText"/>
        <w:rPr>
          <w:sz w:val="12"/>
        </w:rPr>
      </w:pPr>
    </w:p>
    <w:p>
      <w:pPr>
        <w:spacing w:before="96"/>
        <w:ind w:left="378" w:right="0" w:firstLine="0"/>
        <w:jc w:val="left"/>
        <w:rPr>
          <w:rFonts w:ascii="Courier New"/>
          <w:b/>
          <w:sz w:val="11"/>
        </w:rPr>
      </w:pPr>
      <w:r>
        <w:rPr>
          <w:rFonts w:ascii="Courier New"/>
          <w:b/>
          <w:w w:val="105"/>
          <w:sz w:val="11"/>
        </w:rPr>
        <w:t>GAS</w:t>
      </w:r>
    </w:p>
    <w:p>
      <w:pPr>
        <w:spacing w:line="259" w:lineRule="auto" w:before="28"/>
        <w:ind w:left="52" w:right="0" w:hanging="3"/>
        <w:jc w:val="left"/>
        <w:rPr>
          <w:sz w:val="16"/>
        </w:rPr>
      </w:pPr>
      <w:r>
        <w:rPr>
          <w:w w:val="115"/>
          <w:sz w:val="16"/>
        </w:rPr>
        <w:t>Alcohol Isopropyl nitrite Ether</w:t>
      </w:r>
    </w:p>
    <w:p>
      <w:pPr>
        <w:pStyle w:val="BodyText"/>
        <w:rPr>
          <w:sz w:val="10"/>
        </w:rPr>
      </w:pPr>
      <w:r>
        <w:rPr/>
        <w:br w:type="column"/>
      </w:r>
      <w:r>
        <w:rPr>
          <w:sz w:val="10"/>
        </w:rPr>
      </w:r>
    </w:p>
    <w:p>
      <w:pPr>
        <w:pStyle w:val="BodyText"/>
        <w:spacing w:before="7"/>
        <w:rPr>
          <w:sz w:val="12"/>
        </w:rPr>
      </w:pPr>
    </w:p>
    <w:p>
      <w:pPr>
        <w:spacing w:line="278" w:lineRule="auto" w:before="0"/>
        <w:ind w:left="515" w:right="541" w:hanging="4"/>
        <w:jc w:val="center"/>
        <w:rPr>
          <w:b/>
          <w:sz w:val="9"/>
        </w:rPr>
      </w:pPr>
      <w:r>
        <w:rPr>
          <w:b/>
          <w:w w:val="125"/>
          <w:sz w:val="9"/>
        </w:rPr>
        <w:t>PARTIAL PRESSURE</w:t>
      </w:r>
    </w:p>
    <w:p>
      <w:pPr>
        <w:spacing w:before="30"/>
        <w:ind w:left="581" w:right="634" w:firstLine="0"/>
        <w:jc w:val="center"/>
        <w:rPr>
          <w:sz w:val="16"/>
        </w:rPr>
      </w:pPr>
      <w:r>
        <w:rPr>
          <w:w w:val="130"/>
          <w:sz w:val="16"/>
        </w:rPr>
        <w:t>3.8</w:t>
      </w:r>
    </w:p>
    <w:p>
      <w:pPr>
        <w:spacing w:before="7"/>
        <w:ind w:left="588" w:right="634" w:firstLine="0"/>
        <w:jc w:val="center"/>
        <w:rPr>
          <w:sz w:val="17"/>
        </w:rPr>
      </w:pPr>
      <w:r>
        <w:rPr>
          <w:w w:val="130"/>
          <w:sz w:val="17"/>
        </w:rPr>
        <w:t>0.7</w:t>
      </w:r>
    </w:p>
    <w:p>
      <w:pPr>
        <w:spacing w:before="10"/>
        <w:ind w:left="651" w:right="630" w:firstLine="0"/>
        <w:jc w:val="center"/>
        <w:rPr>
          <w:sz w:val="16"/>
        </w:rPr>
      </w:pPr>
      <w:r>
        <w:rPr>
          <w:w w:val="120"/>
          <w:sz w:val="16"/>
        </w:rPr>
        <w:t>0.66</w:t>
      </w:r>
    </w:p>
    <w:p>
      <w:pPr>
        <w:spacing w:after="0"/>
        <w:jc w:val="center"/>
        <w:rPr>
          <w:sz w:val="16"/>
        </w:rPr>
        <w:sectPr>
          <w:type w:val="continuous"/>
          <w:pgSz w:w="9070" w:h="13450"/>
          <w:pgMar w:top="720" w:bottom="0" w:left="1200" w:right="1160"/>
          <w:cols w:num="5" w:equalWidth="0">
            <w:col w:w="1755" w:space="40"/>
            <w:col w:w="1015" w:space="40"/>
            <w:col w:w="848" w:space="40"/>
            <w:col w:w="1266" w:space="40"/>
            <w:col w:w="1666"/>
          </w:cols>
        </w:sectPr>
      </w:pPr>
    </w:p>
    <w:p>
      <w:pPr>
        <w:spacing w:line="261" w:lineRule="auto" w:before="165"/>
        <w:ind w:left="124" w:right="133" w:firstLine="195"/>
        <w:jc w:val="both"/>
        <w:rPr>
          <w:sz w:val="19"/>
        </w:rPr>
      </w:pPr>
      <w:r>
        <w:rPr>
          <w:rFonts w:ascii="Arial"/>
          <w:w w:val="110"/>
          <w:sz w:val="18"/>
        </w:rPr>
        <w:t>It </w:t>
      </w:r>
      <w:r>
        <w:rPr>
          <w:w w:val="110"/>
          <w:sz w:val="19"/>
        </w:rPr>
        <w:t>will be noted that the effect of the added impurity  on  raising  the voltage of ignition increases with the increasing complexity of the molecule added. Unfortunately, the energy going into dissociation and the specific heat of the gas under ignition conditions cannot be told accurately. Rough calculations, however, indicate that the ability of a gas to raise the ignition voltage  depends directly  on  the  amount  of</w:t>
      </w:r>
      <w:r>
        <w:rPr>
          <w:spacing w:val="-6"/>
          <w:w w:val="110"/>
          <w:sz w:val="19"/>
        </w:rPr>
        <w:t> </w:t>
      </w:r>
      <w:r>
        <w:rPr>
          <w:w w:val="110"/>
          <w:sz w:val="19"/>
        </w:rPr>
        <w:t>energy that it absorbs.</w:t>
      </w:r>
    </w:p>
    <w:p>
      <w:pPr>
        <w:spacing w:line="264" w:lineRule="auto" w:before="21"/>
        <w:ind w:left="120" w:right="140" w:firstLine="196"/>
        <w:jc w:val="both"/>
        <w:rPr>
          <w:sz w:val="19"/>
        </w:rPr>
      </w:pPr>
      <w:r>
        <w:rPr>
          <w:w w:val="110"/>
          <w:sz w:val="19"/>
        </w:rPr>
        <w:t>The second class of impurities which ignite during the  explosion  affect the voltage of ignition in a manner identical to that of water, i.e., greatly reduce the ignition voltage, and cause the oxidation to go to  completion when present even in traces. In order  that  these  results  might  be  ob­ tained it was essential to add oxygen sufficient to burn completely the ignitible  impurity.</w:t>
      </w:r>
    </w:p>
    <w:p>
      <w:pPr>
        <w:spacing w:line="261" w:lineRule="auto" w:before="14"/>
        <w:ind w:left="118" w:right="142" w:firstLine="188"/>
        <w:jc w:val="both"/>
        <w:rPr>
          <w:sz w:val="19"/>
        </w:rPr>
      </w:pPr>
      <w:r>
        <w:rPr>
          <w:w w:val="110"/>
          <w:sz w:val="19"/>
        </w:rPr>
        <w:t>The pure explosive mixture dried by sulphuric acid ignited from between 375 and 400 volts for an 11 mf. condenser capacity, varying  somewhat  from time to  time.</w:t>
      </w:r>
      <w:r>
        <w:rPr>
          <w:spacing w:val="52"/>
          <w:w w:val="110"/>
          <w:sz w:val="19"/>
        </w:rPr>
        <w:t> </w:t>
      </w:r>
      <w:r>
        <w:rPr>
          <w:rFonts w:ascii="Arial" w:hAnsi="Arial"/>
          <w:w w:val="110"/>
          <w:sz w:val="18"/>
        </w:rPr>
        <w:t>In  </w:t>
      </w:r>
      <w:r>
        <w:rPr>
          <w:w w:val="110"/>
          <w:sz w:val="19"/>
        </w:rPr>
        <w:t>the  following table are listed  the  partial pressures  of ignitible impurity which when added to 14 cm. of explosive mixture re­ duced the energy of ignition to 200 volts, to 100 volts and to  </w:t>
      </w:r>
      <w:r>
        <w:rPr>
          <w:spacing w:val="22"/>
          <w:w w:val="110"/>
          <w:sz w:val="19"/>
        </w:rPr>
        <w:t> </w:t>
      </w:r>
      <w:r>
        <w:rPr>
          <w:w w:val="110"/>
          <w:sz w:val="19"/>
        </w:rPr>
        <w:t>50 volts.</w:t>
      </w:r>
    </w:p>
    <w:p>
      <w:pPr>
        <w:spacing w:before="125"/>
        <w:ind w:left="0" w:right="13" w:firstLine="0"/>
        <w:jc w:val="center"/>
        <w:rPr>
          <w:sz w:val="14"/>
        </w:rPr>
      </w:pPr>
      <w:r>
        <w:rPr>
          <w:w w:val="110"/>
          <w:sz w:val="14"/>
        </w:rPr>
        <w:t>'!'ABLE  4</w:t>
      </w:r>
    </w:p>
    <w:p>
      <w:pPr>
        <w:tabs>
          <w:tab w:pos="4106" w:val="left" w:leader="none"/>
        </w:tabs>
        <w:spacing w:before="77"/>
        <w:ind w:left="1133" w:right="0" w:firstLine="0"/>
        <w:jc w:val="left"/>
        <w:rPr>
          <w:b/>
          <w:sz w:val="10"/>
        </w:rPr>
      </w:pPr>
      <w:r>
        <w:rPr/>
        <w:pict>
          <v:shape style="position:absolute;margin-left:106.036201pt;margin-top:8.272281pt;width:262.350pt;height:58.1pt;mso-position-horizontal-relative:page;mso-position-vertical-relative:paragraph;z-index:1264"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826"/>
                    <w:gridCol w:w="1312"/>
                    <w:gridCol w:w="1089"/>
                    <w:gridCol w:w="1019"/>
                  </w:tblGrid>
                  <w:tr>
                    <w:trPr>
                      <w:trHeight w:val="172" w:hRule="exact"/>
                    </w:trPr>
                    <w:tc>
                      <w:tcPr>
                        <w:tcW w:w="1826" w:type="dxa"/>
                      </w:tcPr>
                      <w:p>
                        <w:pPr/>
                      </w:p>
                    </w:tc>
                    <w:tc>
                      <w:tcPr>
                        <w:tcW w:w="1312" w:type="dxa"/>
                      </w:tcPr>
                      <w:p>
                        <w:pPr>
                          <w:pStyle w:val="TableParagraph"/>
                          <w:spacing w:before="3"/>
                          <w:ind w:left="525" w:right="427"/>
                          <w:jc w:val="center"/>
                          <w:rPr>
                            <w:rFonts w:ascii="Arial"/>
                            <w:sz w:val="13"/>
                          </w:rPr>
                        </w:pPr>
                        <w:r>
                          <w:rPr>
                            <w:rFonts w:ascii="Arial"/>
                            <w:w w:val="105"/>
                            <w:sz w:val="13"/>
                          </w:rPr>
                          <w:t>200V</w:t>
                        </w:r>
                      </w:p>
                    </w:tc>
                    <w:tc>
                      <w:tcPr>
                        <w:tcW w:w="1089" w:type="dxa"/>
                      </w:tcPr>
                      <w:p>
                        <w:pPr>
                          <w:pStyle w:val="TableParagraph"/>
                          <w:spacing w:line="155" w:lineRule="exact"/>
                          <w:ind w:left="347"/>
                          <w:rPr>
                            <w:i/>
                            <w:sz w:val="14"/>
                          </w:rPr>
                        </w:pPr>
                        <w:r>
                          <w:rPr>
                            <w:rFonts w:ascii="Arial"/>
                            <w:sz w:val="13"/>
                          </w:rPr>
                          <w:t>100 </w:t>
                        </w:r>
                        <w:r>
                          <w:rPr>
                            <w:i/>
                            <w:sz w:val="14"/>
                          </w:rPr>
                          <w:t>V</w:t>
                        </w:r>
                      </w:p>
                    </w:tc>
                    <w:tc>
                      <w:tcPr>
                        <w:tcW w:w="1019" w:type="dxa"/>
                      </w:tcPr>
                      <w:p>
                        <w:pPr>
                          <w:pStyle w:val="TableParagraph"/>
                          <w:spacing w:line="155" w:lineRule="exact"/>
                          <w:ind w:left="338" w:right="361"/>
                          <w:jc w:val="center"/>
                          <w:rPr>
                            <w:i/>
                            <w:sz w:val="14"/>
                          </w:rPr>
                        </w:pPr>
                        <w:r>
                          <w:rPr>
                            <w:rFonts w:ascii="Arial"/>
                            <w:w w:val="105"/>
                            <w:sz w:val="13"/>
                          </w:rPr>
                          <w:t>50 </w:t>
                        </w:r>
                        <w:r>
                          <w:rPr>
                            <w:i/>
                            <w:w w:val="105"/>
                            <w:sz w:val="14"/>
                          </w:rPr>
                          <w:t>V</w:t>
                        </w:r>
                      </w:p>
                    </w:tc>
                  </w:tr>
                  <w:tr>
                    <w:trPr>
                      <w:trHeight w:val="208" w:hRule="exact"/>
                    </w:trPr>
                    <w:tc>
                      <w:tcPr>
                        <w:tcW w:w="1826" w:type="dxa"/>
                      </w:tcPr>
                      <w:p>
                        <w:pPr>
                          <w:pStyle w:val="TableParagraph"/>
                          <w:spacing w:before="14"/>
                          <w:rPr>
                            <w:sz w:val="16"/>
                          </w:rPr>
                        </w:pPr>
                        <w:r>
                          <w:rPr>
                            <w:w w:val="115"/>
                            <w:sz w:val="16"/>
                          </w:rPr>
                          <w:t>Water</w:t>
                        </w:r>
                      </w:p>
                    </w:tc>
                    <w:tc>
                      <w:tcPr>
                        <w:tcW w:w="1312" w:type="dxa"/>
                      </w:tcPr>
                      <w:p>
                        <w:pPr>
                          <w:pStyle w:val="TableParagraph"/>
                          <w:spacing w:before="14"/>
                          <w:ind w:left="448"/>
                          <w:rPr>
                            <w:sz w:val="16"/>
                          </w:rPr>
                        </w:pPr>
                        <w:r>
                          <w:rPr>
                            <w:w w:val="130"/>
                            <w:sz w:val="16"/>
                          </w:rPr>
                          <w:t>1.0mm.</w:t>
                        </w:r>
                      </w:p>
                    </w:tc>
                    <w:tc>
                      <w:tcPr>
                        <w:tcW w:w="1089" w:type="dxa"/>
                      </w:tcPr>
                      <w:p>
                        <w:pPr>
                          <w:pStyle w:val="TableParagraph"/>
                          <w:spacing w:before="14"/>
                          <w:ind w:left="228"/>
                          <w:rPr>
                            <w:sz w:val="16"/>
                          </w:rPr>
                        </w:pPr>
                        <w:r>
                          <w:rPr>
                            <w:w w:val="130"/>
                            <w:sz w:val="16"/>
                          </w:rPr>
                          <w:t>2.0mm.</w:t>
                        </w:r>
                      </w:p>
                    </w:tc>
                    <w:tc>
                      <w:tcPr>
                        <w:tcW w:w="1019" w:type="dxa"/>
                      </w:tcPr>
                      <w:p>
                        <w:pPr>
                          <w:pStyle w:val="TableParagraph"/>
                          <w:spacing w:before="10"/>
                          <w:ind w:left="230"/>
                          <w:rPr>
                            <w:sz w:val="16"/>
                          </w:rPr>
                        </w:pPr>
                        <w:r>
                          <w:rPr>
                            <w:w w:val="120"/>
                            <w:sz w:val="16"/>
                          </w:rPr>
                          <w:t>20.0 mm.</w:t>
                        </w:r>
                      </w:p>
                    </w:tc>
                  </w:tr>
                  <w:tr>
                    <w:trPr>
                      <w:trHeight w:val="199" w:hRule="exact"/>
                    </w:trPr>
                    <w:tc>
                      <w:tcPr>
                        <w:tcW w:w="1826" w:type="dxa"/>
                      </w:tcPr>
                      <w:p>
                        <w:pPr>
                          <w:pStyle w:val="TableParagraph"/>
                          <w:spacing w:before="3"/>
                          <w:rPr>
                            <w:sz w:val="16"/>
                          </w:rPr>
                        </w:pPr>
                        <w:r>
                          <w:rPr>
                            <w:w w:val="115"/>
                            <w:sz w:val="16"/>
                          </w:rPr>
                          <w:t>Hydrogen</w:t>
                        </w:r>
                      </w:p>
                    </w:tc>
                    <w:tc>
                      <w:tcPr>
                        <w:tcW w:w="1312" w:type="dxa"/>
                      </w:tcPr>
                      <w:p>
                        <w:pPr>
                          <w:pStyle w:val="TableParagraph"/>
                          <w:spacing w:before="7"/>
                          <w:ind w:left="446"/>
                          <w:rPr>
                            <w:sz w:val="16"/>
                          </w:rPr>
                        </w:pPr>
                        <w:r>
                          <w:rPr>
                            <w:w w:val="115"/>
                            <w:sz w:val="16"/>
                          </w:rPr>
                          <w:t>0.4</w:t>
                        </w:r>
                      </w:p>
                    </w:tc>
                    <w:tc>
                      <w:tcPr>
                        <w:tcW w:w="1089" w:type="dxa"/>
                      </w:tcPr>
                      <w:p>
                        <w:pPr>
                          <w:pStyle w:val="TableParagraph"/>
                          <w:spacing w:before="3"/>
                          <w:ind w:left="223"/>
                          <w:rPr>
                            <w:sz w:val="16"/>
                          </w:rPr>
                        </w:pPr>
                        <w:r>
                          <w:rPr>
                            <w:w w:val="110"/>
                            <w:sz w:val="16"/>
                          </w:rPr>
                          <w:t>1. 2</w:t>
                        </w:r>
                      </w:p>
                    </w:tc>
                    <w:tc>
                      <w:tcPr>
                        <w:tcW w:w="1019" w:type="dxa"/>
                      </w:tcPr>
                      <w:p>
                        <w:pPr>
                          <w:pStyle w:val="TableParagraph"/>
                          <w:spacing w:before="3"/>
                          <w:ind w:left="225"/>
                          <w:rPr>
                            <w:sz w:val="16"/>
                          </w:rPr>
                        </w:pPr>
                        <w:r>
                          <w:rPr>
                            <w:w w:val="125"/>
                            <w:sz w:val="16"/>
                          </w:rPr>
                          <w:t>12.0</w:t>
                        </w:r>
                      </w:p>
                    </w:tc>
                  </w:tr>
                  <w:tr>
                    <w:trPr>
                      <w:trHeight w:val="199" w:hRule="exact"/>
                    </w:trPr>
                    <w:tc>
                      <w:tcPr>
                        <w:tcW w:w="1826" w:type="dxa"/>
                      </w:tcPr>
                      <w:p>
                        <w:pPr>
                          <w:pStyle w:val="TableParagraph"/>
                          <w:spacing w:before="5"/>
                          <w:ind w:left="51"/>
                          <w:rPr>
                            <w:sz w:val="16"/>
                          </w:rPr>
                        </w:pPr>
                        <w:r>
                          <w:rPr>
                            <w:w w:val="105"/>
                            <w:sz w:val="16"/>
                          </w:rPr>
                          <w:t>Alcohol</w:t>
                        </w:r>
                      </w:p>
                    </w:tc>
                    <w:tc>
                      <w:tcPr>
                        <w:tcW w:w="1312" w:type="dxa"/>
                      </w:tcPr>
                      <w:p>
                        <w:pPr>
                          <w:pStyle w:val="TableParagraph"/>
                          <w:spacing w:before="10"/>
                          <w:ind w:left="446"/>
                          <w:rPr>
                            <w:sz w:val="16"/>
                          </w:rPr>
                        </w:pPr>
                        <w:r>
                          <w:rPr>
                            <w:w w:val="105"/>
                            <w:sz w:val="16"/>
                          </w:rPr>
                          <w:t>0.6</w:t>
                        </w:r>
                      </w:p>
                    </w:tc>
                    <w:tc>
                      <w:tcPr>
                        <w:tcW w:w="1089" w:type="dxa"/>
                      </w:tcPr>
                      <w:p>
                        <w:pPr>
                          <w:pStyle w:val="TableParagraph"/>
                          <w:spacing w:before="5"/>
                          <w:ind w:left="223"/>
                          <w:rPr>
                            <w:sz w:val="16"/>
                          </w:rPr>
                        </w:pPr>
                        <w:r>
                          <w:rPr>
                            <w:w w:val="105"/>
                            <w:sz w:val="16"/>
                          </w:rPr>
                          <w:t>1. 8</w:t>
                        </w:r>
                      </w:p>
                    </w:tc>
                    <w:tc>
                      <w:tcPr>
                        <w:tcW w:w="1019" w:type="dxa"/>
                      </w:tcPr>
                      <w:p>
                        <w:pPr>
                          <w:pStyle w:val="TableParagraph"/>
                          <w:ind w:left="225"/>
                          <w:rPr>
                            <w:sz w:val="16"/>
                          </w:rPr>
                        </w:pPr>
                        <w:r>
                          <w:rPr>
                            <w:w w:val="125"/>
                            <w:sz w:val="16"/>
                          </w:rPr>
                          <w:t>10.0</w:t>
                        </w:r>
                      </w:p>
                    </w:tc>
                  </w:tr>
                  <w:tr>
                    <w:trPr>
                      <w:trHeight w:val="197" w:hRule="exact"/>
                    </w:trPr>
                    <w:tc>
                      <w:tcPr>
                        <w:tcW w:w="1826" w:type="dxa"/>
                      </w:tcPr>
                      <w:p>
                        <w:pPr>
                          <w:pStyle w:val="TableParagraph"/>
                          <w:spacing w:before="3"/>
                          <w:ind w:left="54"/>
                          <w:rPr>
                            <w:sz w:val="16"/>
                          </w:rPr>
                        </w:pPr>
                        <w:r>
                          <w:rPr>
                            <w:w w:val="120"/>
                            <w:sz w:val="16"/>
                          </w:rPr>
                          <w:t>Ether</w:t>
                        </w:r>
                      </w:p>
                    </w:tc>
                    <w:tc>
                      <w:tcPr>
                        <w:tcW w:w="1312" w:type="dxa"/>
                      </w:tcPr>
                      <w:p>
                        <w:pPr>
                          <w:pStyle w:val="TableParagraph"/>
                          <w:spacing w:before="3"/>
                          <w:ind w:left="451"/>
                          <w:rPr>
                            <w:sz w:val="16"/>
                          </w:rPr>
                        </w:pPr>
                        <w:r>
                          <w:rPr>
                            <w:w w:val="120"/>
                            <w:sz w:val="16"/>
                          </w:rPr>
                          <w:t>0.2</w:t>
                        </w:r>
                      </w:p>
                    </w:tc>
                    <w:tc>
                      <w:tcPr>
                        <w:tcW w:w="1089" w:type="dxa"/>
                      </w:tcPr>
                      <w:p>
                        <w:pPr>
                          <w:pStyle w:val="TableParagraph"/>
                          <w:spacing w:before="3"/>
                          <w:ind w:left="228"/>
                          <w:rPr>
                            <w:sz w:val="16"/>
                          </w:rPr>
                        </w:pPr>
                        <w:r>
                          <w:rPr>
                            <w:w w:val="120"/>
                            <w:sz w:val="16"/>
                          </w:rPr>
                          <w:t>1.0</w:t>
                        </w:r>
                      </w:p>
                    </w:tc>
                    <w:tc>
                      <w:tcPr>
                        <w:tcW w:w="1019" w:type="dxa"/>
                      </w:tcPr>
                      <w:p>
                        <w:pPr>
                          <w:pStyle w:val="TableParagraph"/>
                          <w:spacing w:line="182" w:lineRule="exact"/>
                          <w:ind w:left="318"/>
                          <w:rPr>
                            <w:sz w:val="16"/>
                          </w:rPr>
                        </w:pPr>
                        <w:r>
                          <w:rPr>
                            <w:w w:val="120"/>
                            <w:sz w:val="16"/>
                          </w:rPr>
                          <w:t>6.0</w:t>
                        </w:r>
                      </w:p>
                    </w:tc>
                  </w:tr>
                  <w:tr>
                    <w:trPr>
                      <w:trHeight w:val="187" w:hRule="exact"/>
                    </w:trPr>
                    <w:tc>
                      <w:tcPr>
                        <w:tcW w:w="1826" w:type="dxa"/>
                      </w:tcPr>
                      <w:p>
                        <w:pPr>
                          <w:pStyle w:val="TableParagraph"/>
                          <w:spacing w:before="3"/>
                          <w:ind w:left="51"/>
                          <w:rPr>
                            <w:sz w:val="16"/>
                          </w:rPr>
                        </w:pPr>
                        <w:r>
                          <w:rPr>
                            <w:w w:val="110"/>
                            <w:sz w:val="16"/>
                          </w:rPr>
                          <w:t>Carbon disulphide</w:t>
                        </w:r>
                      </w:p>
                    </w:tc>
                    <w:tc>
                      <w:tcPr>
                        <w:tcW w:w="1312" w:type="dxa"/>
                      </w:tcPr>
                      <w:p>
                        <w:pPr>
                          <w:pStyle w:val="TableParagraph"/>
                          <w:spacing w:before="3"/>
                          <w:ind w:left="446"/>
                          <w:rPr>
                            <w:sz w:val="16"/>
                          </w:rPr>
                        </w:pPr>
                        <w:r>
                          <w:rPr>
                            <w:w w:val="110"/>
                            <w:sz w:val="16"/>
                          </w:rPr>
                          <w:t>3.2</w:t>
                        </w:r>
                      </w:p>
                    </w:tc>
                    <w:tc>
                      <w:tcPr>
                        <w:tcW w:w="1089" w:type="dxa"/>
                      </w:tcPr>
                      <w:p>
                        <w:pPr>
                          <w:pStyle w:val="TableParagraph"/>
                          <w:spacing w:before="3"/>
                          <w:ind w:left="225"/>
                          <w:rPr>
                            <w:sz w:val="16"/>
                          </w:rPr>
                        </w:pPr>
                        <w:r>
                          <w:rPr>
                            <w:w w:val="110"/>
                            <w:sz w:val="16"/>
                          </w:rPr>
                          <w:t>9.0</w:t>
                        </w:r>
                      </w:p>
                    </w:tc>
                    <w:tc>
                      <w:tcPr>
                        <w:tcW w:w="1019" w:type="dxa"/>
                      </w:tcPr>
                      <w:p>
                        <w:pPr>
                          <w:pStyle w:val="TableParagraph"/>
                          <w:spacing w:before="3"/>
                          <w:ind w:left="225"/>
                          <w:rPr>
                            <w:sz w:val="16"/>
                          </w:rPr>
                        </w:pPr>
                        <w:r>
                          <w:rPr>
                            <w:w w:val="125"/>
                            <w:sz w:val="16"/>
                          </w:rPr>
                          <w:t>18.0</w:t>
                        </w:r>
                      </w:p>
                    </w:tc>
                  </w:tr>
                </w:tbl>
                <w:p>
                  <w:pPr>
                    <w:pStyle w:val="BodyText"/>
                  </w:pPr>
                </w:p>
              </w:txbxContent>
            </v:textbox>
            <w10:wrap type="none"/>
          </v:shape>
        </w:pict>
      </w:r>
      <w:r>
        <w:rPr>
          <w:rFonts w:ascii="Courier New"/>
          <w:b/>
          <w:w w:val="115"/>
          <w:sz w:val="11"/>
        </w:rPr>
        <w:t>VAPOR</w:t>
        <w:tab/>
      </w:r>
      <w:r>
        <w:rPr>
          <w:b/>
          <w:w w:val="115"/>
          <w:sz w:val="10"/>
        </w:rPr>
        <w:t>PARTIAL</w:t>
      </w:r>
      <w:r>
        <w:rPr>
          <w:b/>
          <w:spacing w:val="1"/>
          <w:w w:val="115"/>
          <w:sz w:val="10"/>
        </w:rPr>
        <w:t> </w:t>
      </w:r>
      <w:r>
        <w:rPr>
          <w:b/>
          <w:w w:val="115"/>
          <w:sz w:val="10"/>
        </w:rPr>
        <w:t>PRESSURE</w:t>
      </w: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spacing w:before="6"/>
        <w:rPr>
          <w:b/>
          <w:sz w:val="16"/>
        </w:rPr>
      </w:pPr>
    </w:p>
    <w:p>
      <w:pPr>
        <w:spacing w:line="259" w:lineRule="auto" w:before="0"/>
        <w:ind w:left="124" w:right="145" w:firstLine="199"/>
        <w:jc w:val="both"/>
        <w:rPr>
          <w:sz w:val="19"/>
        </w:rPr>
      </w:pPr>
      <w:r>
        <w:rPr>
          <w:rFonts w:ascii="Arial"/>
          <w:w w:val="110"/>
          <w:sz w:val="18"/>
        </w:rPr>
        <w:t>It </w:t>
      </w:r>
      <w:r>
        <w:rPr>
          <w:w w:val="110"/>
          <w:sz w:val="19"/>
        </w:rPr>
        <w:t>will be noted that a vapor, such as alcohol or  ether, either raises or lowers the ignition voltage depending on the  amount of oxygen  present.  For instance, pure ether vapor, when added to the moist explosive mixture  at 14 cm. pressure, lowered the ignition point up to a concentration of</w:t>
      </w:r>
      <w:r>
        <w:rPr>
          <w:spacing w:val="26"/>
          <w:w w:val="110"/>
          <w:sz w:val="19"/>
        </w:rPr>
        <w:t> </w:t>
      </w:r>
      <w:r>
        <w:rPr>
          <w:w w:val="110"/>
          <w:sz w:val="19"/>
        </w:rPr>
        <w:t>0.7%,</w:t>
      </w:r>
    </w:p>
    <w:p>
      <w:pPr>
        <w:spacing w:after="0" w:line="259" w:lineRule="auto"/>
        <w:jc w:val="both"/>
        <w:rPr>
          <w:sz w:val="19"/>
        </w:rPr>
        <w:sectPr>
          <w:type w:val="continuous"/>
          <w:pgSz w:w="9070" w:h="13450"/>
          <w:pgMar w:top="720" w:bottom="0" w:left="1200" w:right="1160"/>
        </w:sectPr>
      </w:pPr>
    </w:p>
    <w:p>
      <w:pPr>
        <w:tabs>
          <w:tab w:pos="2106" w:val="left" w:leader="none"/>
          <w:tab w:pos="6595" w:val="right" w:leader="none"/>
        </w:tabs>
        <w:spacing w:before="86"/>
        <w:ind w:left="119" w:right="0" w:firstLine="0"/>
        <w:jc w:val="both"/>
        <w:rPr>
          <w:rFonts w:ascii="Courier New"/>
          <w:sz w:val="18"/>
        </w:rPr>
      </w:pPr>
      <w:bookmarkStart w:name="image 6" w:id="6"/>
      <w:bookmarkEnd w:id="6"/>
      <w:r>
        <w:rPr/>
      </w:r>
      <w:r>
        <w:rPr>
          <w:w w:val="110"/>
          <w:sz w:val="17"/>
        </w:rPr>
        <w:t>V</w:t>
      </w:r>
      <w:r>
        <w:rPr>
          <w:w w:val="110"/>
          <w:sz w:val="13"/>
        </w:rPr>
        <w:t>01,.</w:t>
      </w:r>
      <w:r>
        <w:rPr>
          <w:spacing w:val="2"/>
          <w:w w:val="110"/>
          <w:sz w:val="13"/>
        </w:rPr>
        <w:t> </w:t>
      </w:r>
      <w:r>
        <w:rPr>
          <w:w w:val="110"/>
          <w:sz w:val="17"/>
        </w:rPr>
        <w:t>13,</w:t>
      </w:r>
      <w:r>
        <w:rPr>
          <w:spacing w:val="-8"/>
          <w:w w:val="110"/>
          <w:sz w:val="17"/>
        </w:rPr>
        <w:t> </w:t>
      </w:r>
      <w:r>
        <w:rPr>
          <w:w w:val="110"/>
          <w:sz w:val="17"/>
        </w:rPr>
        <w:t>1927</w:t>
        <w:tab/>
      </w:r>
      <w:r>
        <w:rPr>
          <w:i/>
          <w:w w:val="110"/>
          <w:sz w:val="18"/>
        </w:rPr>
        <w:t>CHEMISTRY:  A.</w:t>
      </w:r>
      <w:r>
        <w:rPr>
          <w:i/>
          <w:spacing w:val="7"/>
          <w:w w:val="110"/>
          <w:sz w:val="18"/>
        </w:rPr>
        <w:t> </w:t>
      </w:r>
      <w:r>
        <w:rPr>
          <w:i/>
          <w:w w:val="110"/>
          <w:sz w:val="18"/>
        </w:rPr>
        <w:t>K.</w:t>
      </w:r>
      <w:r>
        <w:rPr>
          <w:i/>
          <w:spacing w:val="9"/>
          <w:w w:val="110"/>
          <w:sz w:val="18"/>
        </w:rPr>
        <w:t> </w:t>
      </w:r>
      <w:r>
        <w:rPr>
          <w:i/>
          <w:w w:val="110"/>
          <w:sz w:val="18"/>
        </w:rPr>
        <w:t>BREWER</w:t>
      </w:r>
      <w:r>
        <w:rPr>
          <w:rFonts w:ascii="Courier New"/>
          <w:w w:val="110"/>
          <w:sz w:val="18"/>
        </w:rPr>
        <w:tab/>
        <w:t>693</w:t>
      </w:r>
    </w:p>
    <w:p>
      <w:pPr>
        <w:pStyle w:val="BodyText"/>
        <w:spacing w:line="249" w:lineRule="auto" w:before="186"/>
        <w:ind w:left="114" w:right="126" w:firstLine="8"/>
        <w:jc w:val="both"/>
      </w:pPr>
      <w:r>
        <w:rPr>
          <w:w w:val="105"/>
        </w:rPr>
        <w:t>beyond which the ignition voltage rose rapidly.  When,  however,  suf­ ficient oxygen was added to bum the ether a pressure-voltage curve similar  to that given for water  was  </w:t>
      </w:r>
      <w:r>
        <w:rPr>
          <w:spacing w:val="16"/>
          <w:w w:val="105"/>
        </w:rPr>
        <w:t> </w:t>
      </w:r>
      <w:r>
        <w:rPr>
          <w:w w:val="105"/>
        </w:rPr>
        <w:t>obtained.</w:t>
      </w:r>
    </w:p>
    <w:p>
      <w:pPr>
        <w:pStyle w:val="BodyText"/>
        <w:spacing w:line="172" w:lineRule="auto" w:before="48"/>
        <w:ind w:left="119" w:right="112" w:firstLine="197"/>
        <w:jc w:val="both"/>
      </w:pPr>
      <w:r>
        <w:rPr>
          <w:w w:val="105"/>
        </w:rPr>
        <w:t>The partial  pressure-voltage curve for  the  added carbon  disulphide  was a  hyperbola  giving  </w:t>
      </w:r>
      <w:r>
        <w:rPr>
          <w:rFonts w:ascii="Arial"/>
          <w:i/>
          <w:w w:val="105"/>
        </w:rPr>
        <w:t>V  </w:t>
      </w:r>
      <w:r>
        <w:rPr>
          <w:w w:val="105"/>
          <w:sz w:val="28"/>
        </w:rPr>
        <w:t>= </w:t>
      </w:r>
      <w:r>
        <w:rPr>
          <w:rFonts w:ascii="Arial"/>
          <w:i/>
          <w:w w:val="105"/>
        </w:rPr>
        <w:t>k/p, </w:t>
      </w:r>
      <w:r>
        <w:rPr>
          <w:w w:val="105"/>
        </w:rPr>
        <w:t>where prefers  to the  pressure  of  the added</w:t>
      </w:r>
    </w:p>
    <w:p>
      <w:pPr>
        <w:pStyle w:val="BodyText"/>
        <w:spacing w:line="122" w:lineRule="auto" w:before="96"/>
        <w:ind w:left="119" w:right="112" w:firstLine="5"/>
        <w:jc w:val="both"/>
      </w:pPr>
      <w:r>
        <w:rPr>
          <w:w w:val="105"/>
        </w:rPr>
        <w:t>disulphide. This curve was identical in form to the pressure-voltage curve obtained in the ignition of  the  2CO </w:t>
      </w:r>
      <w:r>
        <w:rPr>
          <w:rFonts w:ascii="Arial"/>
          <w:w w:val="105"/>
          <w:sz w:val="33"/>
        </w:rPr>
        <w:t>+ </w:t>
      </w:r>
      <w:r>
        <w:rPr>
          <w:w w:val="105"/>
        </w:rPr>
        <w:t>02 mixture where </w:t>
      </w:r>
      <w:r>
        <w:rPr>
          <w:i/>
          <w:w w:val="105"/>
          <w:sz w:val="21"/>
        </w:rPr>
        <w:t>P </w:t>
      </w:r>
      <w:r>
        <w:rPr>
          <w:w w:val="105"/>
        </w:rPr>
        <w:t>referred to   the</w:t>
      </w:r>
    </w:p>
    <w:p>
      <w:pPr>
        <w:pStyle w:val="BodyText"/>
        <w:spacing w:line="249" w:lineRule="auto" w:before="17"/>
        <w:ind w:left="115" w:right="120" w:firstLine="9"/>
        <w:jc w:val="both"/>
      </w:pPr>
      <w:r>
        <w:rPr>
          <w:w w:val="105"/>
        </w:rPr>
        <w:t>total pressure.  From this relationship  it  may be concluded that the volt­   age necessary to ignite a constant volume of explosive mixture in  the presence of carbon disulphide is inversely proportional to the number of molecules of disulphide</w:t>
      </w:r>
      <w:r>
        <w:rPr>
          <w:spacing w:val="27"/>
          <w:w w:val="105"/>
        </w:rPr>
        <w:t> </w:t>
      </w:r>
      <w:r>
        <w:rPr>
          <w:w w:val="105"/>
        </w:rPr>
        <w:t>present.</w:t>
      </w:r>
    </w:p>
    <w:p>
      <w:pPr>
        <w:pStyle w:val="BodyText"/>
        <w:spacing w:line="249" w:lineRule="auto"/>
        <w:ind w:left="114" w:right="111" w:firstLine="193"/>
        <w:jc w:val="both"/>
      </w:pPr>
      <w:r>
        <w:rPr>
          <w:w w:val="105"/>
        </w:rPr>
        <w:t>The partial pressure-voltage curve  for  water,  hydrogen,  alcohol  and ether were distinctly different from that for carbon disulphide in that the point of inflection beyond which additional vapor had but little effect on lowering the voltage was much sharper. While the per cent experimental  error  was necessarily very large in measuring  the  lowest  pressures  of </w:t>
      </w:r>
      <w:r>
        <w:rPr>
          <w:spacing w:val="5"/>
          <w:w w:val="105"/>
        </w:rPr>
        <w:t> </w:t>
      </w:r>
      <w:r>
        <w:rPr>
          <w:w w:val="105"/>
        </w:rPr>
        <w:t>the</w:t>
      </w:r>
    </w:p>
    <w:p>
      <w:pPr>
        <w:pStyle w:val="BodyText"/>
        <w:spacing w:line="172" w:lineRule="auto" w:before="53"/>
        <w:ind w:left="119" w:right="107"/>
        <w:jc w:val="both"/>
      </w:pPr>
      <w:r>
        <w:rPr/>
        <w:t>added vapor, the curves were nevertheless fairly well expressed by an </w:t>
      </w:r>
      <w:r>
        <w:rPr>
          <w:w w:val="108"/>
        </w:rPr>
        <w:t>equation</w:t>
      </w:r>
      <w:r>
        <w:rPr/>
        <w:t> </w:t>
      </w:r>
      <w:r>
        <w:rPr>
          <w:w w:val="89"/>
        </w:rPr>
        <w:t>of</w:t>
      </w:r>
      <w:r>
        <w:rPr/>
        <w:t>  </w:t>
      </w:r>
      <w:r>
        <w:rPr>
          <w:w w:val="89"/>
        </w:rPr>
        <w:t>the</w:t>
      </w:r>
      <w:r>
        <w:rPr/>
        <w:t>  </w:t>
      </w:r>
      <w:r>
        <w:rPr>
          <w:w w:val="106"/>
        </w:rPr>
        <w:t>form</w:t>
      </w:r>
      <w:r>
        <w:rPr/>
        <w:t> </w:t>
      </w:r>
      <w:r>
        <w:rPr>
          <w:rFonts w:ascii="Arial" w:hAnsi="Arial"/>
          <w:i/>
          <w:w w:val="109"/>
        </w:rPr>
        <w:t>V</w:t>
      </w:r>
      <w:r>
        <w:rPr>
          <w:rFonts w:ascii="Arial" w:hAnsi="Arial"/>
          <w:i/>
        </w:rPr>
        <w:t>  </w:t>
      </w:r>
      <w:r>
        <w:rPr>
          <w:w w:val="90"/>
          <w:sz w:val="28"/>
        </w:rPr>
        <w:t>=</w:t>
      </w:r>
      <w:r>
        <w:rPr>
          <w:sz w:val="28"/>
        </w:rPr>
        <w:t> </w:t>
      </w:r>
      <w:r>
        <w:rPr>
          <w:rFonts w:ascii="Arial" w:hAnsi="Arial"/>
          <w:i/>
          <w:w w:val="92"/>
        </w:rPr>
        <w:t>k</w:t>
      </w:r>
      <w:r>
        <w:rPr>
          <w:rFonts w:ascii="Arial" w:hAnsi="Arial"/>
          <w:i/>
        </w:rPr>
        <w:t> </w:t>
      </w:r>
      <w:r>
        <w:rPr>
          <w:rFonts w:ascii="Arial" w:hAnsi="Arial"/>
          <w:i/>
          <w:w w:val="93"/>
        </w:rPr>
        <w:t>/</w:t>
      </w:r>
      <w:r>
        <w:rPr>
          <w:rFonts w:ascii="Arial" w:hAnsi="Arial"/>
          <w:i/>
        </w:rPr>
        <w:t> </w:t>
      </w:r>
      <w:r>
        <w:rPr>
          <w:rFonts w:ascii="Arial" w:hAnsi="Arial"/>
          <w:i/>
          <w:w w:val="100"/>
        </w:rPr>
        <w:t>p</w:t>
      </w:r>
      <w:r>
        <w:rPr>
          <w:rFonts w:ascii="Arial" w:hAnsi="Arial"/>
          <w:i/>
          <w:w w:val="83"/>
        </w:rPr>
        <w:t>e</w:t>
      </w:r>
      <w:r>
        <w:rPr>
          <w:rFonts w:ascii="Arial" w:hAnsi="Arial"/>
          <w:i/>
          <w:w w:val="48"/>
          <w:position w:val="5"/>
          <w:sz w:val="13"/>
        </w:rPr>
        <w:t>1</w:t>
      </w:r>
      <w:r>
        <w:rPr>
          <w:rFonts w:ascii="Arial" w:hAnsi="Arial"/>
          <w:i/>
          <w:w w:val="83"/>
        </w:rPr>
        <w:t>'</w:t>
      </w:r>
      <w:r>
        <w:rPr>
          <w:rFonts w:ascii="Arial" w:hAnsi="Arial"/>
          <w:i/>
          <w:w w:val="77"/>
          <w:sz w:val="13"/>
        </w:rPr>
        <w:t>P</w:t>
      </w:r>
      <w:r>
        <w:rPr>
          <w:rFonts w:ascii="Arial" w:hAnsi="Arial"/>
          <w:i/>
          <w:sz w:val="13"/>
        </w:rPr>
        <w:t>  </w:t>
      </w:r>
      <w:r>
        <w:rPr>
          <w:rFonts w:ascii="Arial" w:hAnsi="Arial"/>
          <w:i/>
          <w:w w:val="77"/>
          <w:sz w:val="13"/>
        </w:rPr>
        <w:t>,</w:t>
      </w:r>
      <w:r>
        <w:rPr>
          <w:rFonts w:ascii="Arial" w:hAnsi="Arial"/>
          <w:i/>
          <w:sz w:val="13"/>
        </w:rPr>
        <w:t> </w:t>
      </w:r>
      <w:r>
        <w:rPr>
          <w:w w:val="103"/>
        </w:rPr>
        <w:t>where</w:t>
      </w:r>
      <w:r>
        <w:rPr/>
        <w:t> </w:t>
      </w:r>
      <w:r>
        <w:rPr>
          <w:w w:val="116"/>
        </w:rPr>
        <w:t>prefers</w:t>
      </w:r>
      <w:r>
        <w:rPr/>
        <w:t> </w:t>
      </w:r>
      <w:r>
        <w:rPr>
          <w:w w:val="106"/>
        </w:rPr>
        <w:t>again</w:t>
      </w:r>
      <w:r>
        <w:rPr/>
        <w:t>  </w:t>
      </w:r>
      <w:r>
        <w:rPr>
          <w:w w:val="106"/>
        </w:rPr>
        <w:t>to</w:t>
      </w:r>
      <w:r>
        <w:rPr/>
        <w:t> </w:t>
      </w:r>
      <w:r>
        <w:rPr>
          <w:w w:val="106"/>
        </w:rPr>
        <w:t>the</w:t>
      </w:r>
      <w:r>
        <w:rPr/>
        <w:t>  </w:t>
      </w:r>
      <w:r>
        <w:rPr>
          <w:w w:val="110"/>
        </w:rPr>
        <w:t>partial</w:t>
      </w:r>
      <w:r>
        <w:rPr/>
        <w:t> </w:t>
      </w:r>
      <w:r>
        <w:rPr>
          <w:w w:val="105"/>
        </w:rPr>
        <w:t>pres­</w:t>
      </w:r>
    </w:p>
    <w:p>
      <w:pPr>
        <w:pStyle w:val="BodyText"/>
        <w:spacing w:line="247" w:lineRule="auto"/>
        <w:ind w:left="119" w:right="107" w:firstLine="7"/>
        <w:jc w:val="both"/>
      </w:pPr>
      <w:r>
        <w:rPr>
          <w:w w:val="105"/>
        </w:rPr>
        <w:t>sure. It is interesting to note that the value of </w:t>
      </w:r>
      <w:r>
        <w:rPr>
          <w:rFonts w:ascii="Arial"/>
          <w:i/>
          <w:sz w:val="22"/>
        </w:rPr>
        <w:t>fJ </w:t>
      </w:r>
      <w:r>
        <w:rPr>
          <w:w w:val="105"/>
        </w:rPr>
        <w:t>came out  to  be 0.10 in every </w:t>
      </w:r>
      <w:r>
        <w:rPr>
          <w:spacing w:val="6"/>
          <w:w w:val="105"/>
        </w:rPr>
        <w:t> </w:t>
      </w:r>
      <w:r>
        <w:rPr>
          <w:w w:val="105"/>
        </w:rPr>
        <w:t>instance.</w:t>
      </w:r>
    </w:p>
    <w:p>
      <w:pPr>
        <w:pStyle w:val="BodyText"/>
        <w:spacing w:line="247" w:lineRule="auto" w:before="8"/>
        <w:ind w:left="109" w:right="148" w:firstLine="208"/>
      </w:pPr>
      <w:r>
        <w:rPr>
          <w:w w:val="105"/>
        </w:rPr>
        <w:t>The fact that the partial  pressure-voltage  curves for  hydrogen,  alcohol and ether gave values of </w:t>
      </w:r>
      <w:r>
        <w:rPr>
          <w:rFonts w:ascii="Arial" w:hAnsi="Arial"/>
          <w:i/>
          <w:sz w:val="22"/>
        </w:rPr>
        <w:t>fJ </w:t>
      </w:r>
      <w:r>
        <w:rPr>
          <w:w w:val="105"/>
        </w:rPr>
        <w:t>practically identical to that obtained for water, combined with the fact that these gases acted  as  positive  catalysts  only when in the presence of sufficient oxygen for complete combustion, sug­ gests that their positive catalytic properties are derived largely, if not entirely, from their ability to furnish water in the explosive gas. If this contention is correct then it follows that, since these vapors are more effi­ cient in lowering the ignition voltage than is water,  the  water  produced from the burning vapor (new-born  water)  is  a  more  potent  catalyst  for the oxidation of carbon monoxide than is ordinary  </w:t>
      </w:r>
      <w:r>
        <w:rPr>
          <w:spacing w:val="5"/>
          <w:w w:val="105"/>
        </w:rPr>
        <w:t> </w:t>
      </w:r>
      <w:r>
        <w:rPr>
          <w:w w:val="105"/>
        </w:rPr>
        <w:t>water.</w:t>
      </w:r>
    </w:p>
    <w:p>
      <w:pPr>
        <w:pStyle w:val="BodyText"/>
        <w:spacing w:line="249" w:lineRule="auto" w:before="2"/>
        <w:ind w:left="110" w:right="99" w:firstLine="201"/>
        <w:jc w:val="both"/>
      </w:pPr>
      <w:r>
        <w:rPr>
          <w:w w:val="105"/>
        </w:rPr>
        <w:t>The catalytic properties of carbon disulphide may be explained in a similar manner. Sulphur dioxide in small quantities showed  itself  to  be a very  weak positive catalyst; however, it is very possible that the "new-born" sulphur dioxide from the oxidized carbon disulphide possesses stronger cata­ lytic </w:t>
      </w:r>
      <w:r>
        <w:rPr>
          <w:spacing w:val="24"/>
          <w:w w:val="105"/>
        </w:rPr>
        <w:t> </w:t>
      </w:r>
      <w:r>
        <w:rPr>
          <w:w w:val="105"/>
        </w:rPr>
        <w:t>properties.</w:t>
      </w:r>
    </w:p>
    <w:p>
      <w:pPr>
        <w:pStyle w:val="BodyText"/>
        <w:spacing w:line="247" w:lineRule="auto"/>
        <w:ind w:left="105" w:right="108" w:firstLine="213"/>
        <w:jc w:val="right"/>
      </w:pPr>
      <w:r>
        <w:rPr>
          <w:w w:val="105"/>
        </w:rPr>
        <w:t>It might be suggested that the combustible vapors lower</w:t>
      </w:r>
      <w:r>
        <w:rPr>
          <w:spacing w:val="38"/>
          <w:w w:val="105"/>
        </w:rPr>
        <w:t> </w:t>
      </w:r>
      <w:r>
        <w:rPr>
          <w:w w:val="105"/>
        </w:rPr>
        <w:t>the</w:t>
      </w:r>
      <w:r>
        <w:rPr>
          <w:spacing w:val="16"/>
          <w:w w:val="105"/>
        </w:rPr>
        <w:t> </w:t>
      </w:r>
      <w:r>
        <w:rPr>
          <w:w w:val="105"/>
        </w:rPr>
        <w:t>ignition</w:t>
      </w:r>
      <w:r>
        <w:rPr>
          <w:w w:val="106"/>
        </w:rPr>
        <w:t> </w:t>
      </w:r>
      <w:r>
        <w:rPr>
          <w:w w:val="105"/>
        </w:rPr>
        <w:t>voltage for the  explosive  mixture  by  raising  the  temperature  as</w:t>
      </w:r>
      <w:r>
        <w:rPr>
          <w:spacing w:val="20"/>
          <w:w w:val="105"/>
        </w:rPr>
        <w:t> </w:t>
      </w:r>
      <w:r>
        <w:rPr>
          <w:w w:val="105"/>
        </w:rPr>
        <w:t>a</w:t>
      </w:r>
      <w:r>
        <w:rPr>
          <w:spacing w:val="42"/>
          <w:w w:val="105"/>
        </w:rPr>
        <w:t> </w:t>
      </w:r>
      <w:r>
        <w:rPr>
          <w:w w:val="105"/>
        </w:rPr>
        <w:t>result</w:t>
      </w:r>
      <w:r>
        <w:rPr>
          <w:w w:val="111"/>
        </w:rPr>
        <w:t> </w:t>
      </w:r>
      <w:r>
        <w:rPr>
          <w:w w:val="105"/>
        </w:rPr>
        <w:t>of their own combustion. Such a simple picture hardly</w:t>
      </w:r>
      <w:r>
        <w:rPr>
          <w:spacing w:val="21"/>
          <w:w w:val="105"/>
        </w:rPr>
        <w:t> </w:t>
      </w:r>
      <w:r>
        <w:rPr>
          <w:w w:val="105"/>
        </w:rPr>
        <w:t>seems</w:t>
      </w:r>
      <w:r>
        <w:rPr>
          <w:spacing w:val="39"/>
          <w:w w:val="105"/>
        </w:rPr>
        <w:t> </w:t>
      </w:r>
      <w:r>
        <w:rPr>
          <w:w w:val="105"/>
        </w:rPr>
        <w:t>probable,</w:t>
      </w:r>
      <w:r>
        <w:rPr>
          <w:w w:val="106"/>
        </w:rPr>
        <w:t> </w:t>
      </w:r>
      <w:r>
        <w:rPr>
          <w:w w:val="105"/>
        </w:rPr>
        <w:t>however, since the energy derived from the oxidation of the vapor</w:t>
      </w:r>
      <w:r>
        <w:rPr>
          <w:spacing w:val="12"/>
          <w:w w:val="105"/>
        </w:rPr>
        <w:t> </w:t>
      </w:r>
      <w:r>
        <w:rPr>
          <w:w w:val="105"/>
        </w:rPr>
        <w:t>is</w:t>
      </w:r>
      <w:r>
        <w:rPr>
          <w:spacing w:val="15"/>
          <w:w w:val="105"/>
        </w:rPr>
        <w:t> </w:t>
      </w:r>
      <w:r>
        <w:rPr>
          <w:w w:val="105"/>
        </w:rPr>
        <w:t>ex­</w:t>
      </w:r>
      <w:r>
        <w:rPr>
          <w:w w:val="104"/>
        </w:rPr>
        <w:t> </w:t>
      </w:r>
      <w:r>
        <w:rPr>
          <w:w w:val="105"/>
        </w:rPr>
        <w:t>tremely small compared with the energy of the igniting hot</w:t>
      </w:r>
      <w:r>
        <w:rPr>
          <w:spacing w:val="23"/>
          <w:w w:val="105"/>
        </w:rPr>
        <w:t> </w:t>
      </w:r>
      <w:r>
        <w:rPr>
          <w:w w:val="105"/>
        </w:rPr>
        <w:t>spark</w:t>
      </w:r>
      <w:r>
        <w:rPr>
          <w:spacing w:val="7"/>
          <w:w w:val="105"/>
        </w:rPr>
        <w:t> </w:t>
      </w:r>
      <w:r>
        <w:rPr>
          <w:w w:val="105"/>
        </w:rPr>
        <w:t>discharge,</w:t>
      </w:r>
      <w:r>
        <w:rPr>
          <w:w w:val="105"/>
        </w:rPr>
        <w:t> </w:t>
      </w:r>
      <w:r>
        <w:rPr>
          <w:w w:val="105"/>
        </w:rPr>
        <w:t>A further series of experiments was performed in the hopes</w:t>
      </w:r>
      <w:r>
        <w:rPr>
          <w:spacing w:val="42"/>
          <w:w w:val="105"/>
        </w:rPr>
        <w:t> </w:t>
      </w:r>
      <w:r>
        <w:rPr>
          <w:w w:val="105"/>
        </w:rPr>
        <w:t>of</w:t>
      </w:r>
      <w:r>
        <w:rPr>
          <w:spacing w:val="22"/>
          <w:w w:val="105"/>
        </w:rPr>
        <w:t> </w:t>
      </w:r>
      <w:r>
        <w:rPr>
          <w:w w:val="105"/>
        </w:rPr>
        <w:t>throwing</w:t>
      </w:r>
      <w:r>
        <w:rPr>
          <w:w w:val="107"/>
        </w:rPr>
        <w:t> </w:t>
      </w:r>
      <w:r>
        <w:rPr>
          <w:w w:val="105"/>
        </w:rPr>
        <w:t>light upon this point.  The conditions  were maintained  identical  </w:t>
      </w:r>
      <w:r>
        <w:rPr>
          <w:spacing w:val="29"/>
          <w:w w:val="105"/>
        </w:rPr>
        <w:t> </w:t>
      </w:r>
      <w:r>
        <w:rPr>
          <w:w w:val="105"/>
        </w:rPr>
        <w:t>to</w:t>
      </w:r>
      <w:r>
        <w:rPr>
          <w:spacing w:val="47"/>
          <w:w w:val="105"/>
        </w:rPr>
        <w:t> </w:t>
      </w:r>
      <w:r>
        <w:rPr>
          <w:w w:val="105"/>
        </w:rPr>
        <w:t>those</w:t>
      </w:r>
      <w:r>
        <w:rPr>
          <w:w w:val="108"/>
        </w:rPr>
        <w:t> </w:t>
      </w:r>
      <w:r>
        <w:rPr>
          <w:w w:val="105"/>
        </w:rPr>
        <w:t>in  which  the   data in table 4 were  obtained  except  that  the  carbon </w:t>
      </w:r>
      <w:r>
        <w:rPr>
          <w:spacing w:val="32"/>
          <w:w w:val="105"/>
        </w:rPr>
        <w:t> </w:t>
      </w:r>
      <w:r>
        <w:rPr>
          <w:w w:val="105"/>
        </w:rPr>
        <w:t>mon-</w:t>
      </w:r>
    </w:p>
    <w:p>
      <w:pPr>
        <w:spacing w:after="0" w:line="247" w:lineRule="auto"/>
        <w:jc w:val="right"/>
        <w:sectPr>
          <w:footerReference w:type="default" r:id="rId14"/>
          <w:pgSz w:w="9070" w:h="13450"/>
          <w:pgMar w:footer="255" w:header="0" w:top="1220" w:bottom="440" w:left="1160" w:right="1180"/>
        </w:sectPr>
      </w:pPr>
    </w:p>
    <w:p>
      <w:pPr>
        <w:tabs>
          <w:tab w:pos="2099" w:val="left" w:leader="none"/>
          <w:tab w:pos="5478" w:val="left" w:leader="none"/>
        </w:tabs>
        <w:spacing w:before="65"/>
        <w:ind w:left="107" w:right="0" w:firstLine="0"/>
        <w:jc w:val="left"/>
        <w:rPr>
          <w:sz w:val="25"/>
        </w:rPr>
      </w:pPr>
      <w:r>
        <w:rPr>
          <w:w w:val="115"/>
          <w:sz w:val="17"/>
        </w:rPr>
        <w:t>694</w:t>
        <w:tab/>
      </w:r>
      <w:r>
        <w:rPr>
          <w:i/>
          <w:w w:val="115"/>
          <w:position w:val="1"/>
          <w:sz w:val="17"/>
        </w:rPr>
        <w:t>CHEMISTRY:  A.</w:t>
      </w:r>
      <w:r>
        <w:rPr>
          <w:i/>
          <w:spacing w:val="29"/>
          <w:w w:val="115"/>
          <w:position w:val="1"/>
          <w:sz w:val="17"/>
        </w:rPr>
        <w:t> </w:t>
      </w:r>
      <w:r>
        <w:rPr>
          <w:i/>
          <w:w w:val="115"/>
          <w:position w:val="1"/>
          <w:sz w:val="17"/>
        </w:rPr>
        <w:t>K.</w:t>
      </w:r>
      <w:r>
        <w:rPr>
          <w:i/>
          <w:spacing w:val="18"/>
          <w:w w:val="115"/>
          <w:position w:val="1"/>
          <w:sz w:val="17"/>
        </w:rPr>
        <w:t> </w:t>
      </w:r>
      <w:r>
        <w:rPr>
          <w:i/>
          <w:w w:val="115"/>
          <w:position w:val="1"/>
          <w:sz w:val="17"/>
        </w:rPr>
        <w:t>BREWER</w:t>
        <w:tab/>
      </w:r>
      <w:r>
        <w:rPr>
          <w:w w:val="115"/>
          <w:sz w:val="13"/>
        </w:rPr>
        <w:t>PROC. N.  </w:t>
      </w:r>
      <w:r>
        <w:rPr>
          <w:w w:val="115"/>
          <w:sz w:val="17"/>
        </w:rPr>
        <w:t>A.</w:t>
      </w:r>
      <w:r>
        <w:rPr>
          <w:spacing w:val="-5"/>
          <w:w w:val="115"/>
          <w:sz w:val="17"/>
        </w:rPr>
        <w:t> </w:t>
      </w:r>
      <w:r>
        <w:rPr>
          <w:w w:val="115"/>
          <w:sz w:val="25"/>
        </w:rPr>
        <w:t>s.</w:t>
      </w:r>
    </w:p>
    <w:p>
      <w:pPr>
        <w:pStyle w:val="BodyText"/>
        <w:tabs>
          <w:tab w:pos="5449" w:val="left" w:leader="none"/>
        </w:tabs>
        <w:spacing w:line="244" w:lineRule="auto" w:before="181"/>
        <w:ind w:left="112" w:right="136" w:hanging="6"/>
      </w:pPr>
      <w:r>
        <w:rPr>
          <w:w w:val="105"/>
        </w:rPr>
        <w:t>oxide  of  the  explosive  mixture  was replaced</w:t>
      </w:r>
      <w:r>
        <w:rPr>
          <w:spacing w:val="18"/>
          <w:w w:val="105"/>
        </w:rPr>
        <w:t> </w:t>
      </w:r>
      <w:r>
        <w:rPr>
          <w:w w:val="105"/>
        </w:rPr>
        <w:t>by</w:t>
      </w:r>
      <w:r>
        <w:rPr>
          <w:spacing w:val="32"/>
          <w:w w:val="105"/>
        </w:rPr>
        <w:t> </w:t>
      </w:r>
      <w:r>
        <w:rPr>
          <w:w w:val="105"/>
        </w:rPr>
        <w:t>nitrogen.</w:t>
        <w:tab/>
        <w:t>Comparative data are given in table</w:t>
      </w:r>
      <w:r>
        <w:rPr>
          <w:spacing w:val="51"/>
          <w:w w:val="105"/>
        </w:rPr>
        <w:t> </w:t>
      </w:r>
      <w:r>
        <w:rPr>
          <w:w w:val="105"/>
        </w:rPr>
        <w:t>5.</w:t>
      </w:r>
    </w:p>
    <w:p>
      <w:pPr>
        <w:spacing w:before="27"/>
        <w:ind w:left="0" w:right="13" w:firstLine="0"/>
        <w:jc w:val="center"/>
        <w:rPr>
          <w:sz w:val="13"/>
        </w:rPr>
      </w:pPr>
      <w:r>
        <w:rPr>
          <w:w w:val="120"/>
          <w:sz w:val="13"/>
        </w:rPr>
        <w:t>TABLE  5</w:t>
      </w:r>
    </w:p>
    <w:p>
      <w:pPr>
        <w:tabs>
          <w:tab w:pos="2770" w:val="left" w:leader="none"/>
        </w:tabs>
        <w:spacing w:before="37"/>
        <w:ind w:left="0" w:right="186" w:firstLine="0"/>
        <w:jc w:val="center"/>
        <w:rPr>
          <w:sz w:val="10"/>
        </w:rPr>
      </w:pPr>
      <w:r>
        <w:rPr/>
        <w:pict>
          <v:shape style="position:absolute;margin-left:106.529999pt;margin-top:6.097395pt;width:262.25pt;height:49.1pt;mso-position-horizontal-relative:page;mso-position-vertical-relative:paragraph;z-index:1288"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230"/>
                    <w:gridCol w:w="910"/>
                    <w:gridCol w:w="1137"/>
                    <w:gridCol w:w="967"/>
                  </w:tblGrid>
                  <w:tr>
                    <w:trPr>
                      <w:trHeight w:val="185" w:hRule="exact"/>
                    </w:trPr>
                    <w:tc>
                      <w:tcPr>
                        <w:tcW w:w="3140" w:type="dxa"/>
                        <w:gridSpan w:val="2"/>
                      </w:tcPr>
                      <w:p>
                        <w:pPr>
                          <w:pStyle w:val="TableParagraph"/>
                          <w:spacing w:line="159" w:lineRule="exact"/>
                          <w:ind w:left="0" w:right="409"/>
                          <w:jc w:val="right"/>
                          <w:rPr>
                            <w:i/>
                            <w:sz w:val="14"/>
                          </w:rPr>
                        </w:pPr>
                        <w:r>
                          <w:rPr>
                            <w:w w:val="105"/>
                            <w:sz w:val="14"/>
                          </w:rPr>
                          <w:t>800 </w:t>
                        </w:r>
                        <w:r>
                          <w:rPr>
                            <w:i/>
                            <w:w w:val="105"/>
                            <w:sz w:val="14"/>
                          </w:rPr>
                          <w:t>V</w:t>
                        </w:r>
                      </w:p>
                    </w:tc>
                    <w:tc>
                      <w:tcPr>
                        <w:tcW w:w="1137" w:type="dxa"/>
                      </w:tcPr>
                      <w:p>
                        <w:pPr>
                          <w:pStyle w:val="TableParagraph"/>
                          <w:ind w:left="364" w:right="374"/>
                          <w:jc w:val="center"/>
                          <w:rPr>
                            <w:rFonts w:ascii="Courier New"/>
                            <w:i/>
                            <w:sz w:val="16"/>
                          </w:rPr>
                        </w:pPr>
                        <w:r>
                          <w:rPr>
                            <w:w w:val="105"/>
                            <w:sz w:val="14"/>
                          </w:rPr>
                          <w:t>200 </w:t>
                        </w:r>
                        <w:r>
                          <w:rPr>
                            <w:rFonts w:ascii="Courier New"/>
                            <w:i/>
                            <w:w w:val="105"/>
                            <w:sz w:val="16"/>
                          </w:rPr>
                          <w:t>V</w:t>
                        </w:r>
                      </w:p>
                    </w:tc>
                    <w:tc>
                      <w:tcPr>
                        <w:tcW w:w="967" w:type="dxa"/>
                      </w:tcPr>
                      <w:p>
                        <w:pPr>
                          <w:pStyle w:val="TableParagraph"/>
                          <w:spacing w:before="2"/>
                          <w:ind w:left="343"/>
                          <w:rPr>
                            <w:i/>
                            <w:sz w:val="14"/>
                          </w:rPr>
                        </w:pPr>
                        <w:r>
                          <w:rPr>
                            <w:w w:val="105"/>
                            <w:sz w:val="14"/>
                          </w:rPr>
                          <w:t>100 </w:t>
                        </w:r>
                        <w:r>
                          <w:rPr>
                            <w:i/>
                            <w:w w:val="105"/>
                            <w:sz w:val="14"/>
                          </w:rPr>
                          <w:t>V</w:t>
                        </w:r>
                      </w:p>
                    </w:tc>
                  </w:tr>
                  <w:tr>
                    <w:trPr>
                      <w:trHeight w:val="201" w:hRule="exact"/>
                    </w:trPr>
                    <w:tc>
                      <w:tcPr>
                        <w:tcW w:w="3140" w:type="dxa"/>
                        <w:gridSpan w:val="2"/>
                      </w:tcPr>
                      <w:p>
                        <w:pPr>
                          <w:pStyle w:val="TableParagraph"/>
                          <w:tabs>
                            <w:tab w:pos="2282" w:val="left" w:leader="none"/>
                          </w:tabs>
                          <w:spacing w:line="192" w:lineRule="exact"/>
                          <w:rPr>
                            <w:sz w:val="17"/>
                          </w:rPr>
                        </w:pPr>
                        <w:r>
                          <w:rPr>
                            <w:w w:val="115"/>
                            <w:sz w:val="17"/>
                          </w:rPr>
                          <w:t>Hydrogen</w:t>
                          <w:tab/>
                          <w:t>4.0mm.</w:t>
                        </w:r>
                      </w:p>
                    </w:tc>
                    <w:tc>
                      <w:tcPr>
                        <w:tcW w:w="1137" w:type="dxa"/>
                      </w:tcPr>
                      <w:p>
                        <w:pPr>
                          <w:pStyle w:val="TableParagraph"/>
                          <w:spacing w:before="1"/>
                          <w:ind w:left="224"/>
                          <w:rPr>
                            <w:sz w:val="17"/>
                          </w:rPr>
                        </w:pPr>
                        <w:r>
                          <w:rPr>
                            <w:w w:val="115"/>
                            <w:sz w:val="17"/>
                          </w:rPr>
                          <w:t>11.0 mm.</w:t>
                        </w:r>
                      </w:p>
                    </w:tc>
                    <w:tc>
                      <w:tcPr>
                        <w:tcW w:w="967" w:type="dxa"/>
                      </w:tcPr>
                      <w:p>
                        <w:pPr>
                          <w:pStyle w:val="TableParagraph"/>
                          <w:spacing w:before="6"/>
                          <w:ind w:left="182"/>
                          <w:rPr>
                            <w:sz w:val="17"/>
                          </w:rPr>
                        </w:pPr>
                        <w:r>
                          <w:rPr>
                            <w:w w:val="115"/>
                            <w:sz w:val="17"/>
                          </w:rPr>
                          <w:t>18.5 mm.</w:t>
                        </w:r>
                      </w:p>
                    </w:tc>
                  </w:tr>
                  <w:tr>
                    <w:trPr>
                      <w:trHeight w:val="201" w:hRule="exact"/>
                    </w:trPr>
                    <w:tc>
                      <w:tcPr>
                        <w:tcW w:w="2230" w:type="dxa"/>
                      </w:tcPr>
                      <w:p>
                        <w:pPr>
                          <w:pStyle w:val="TableParagraph"/>
                          <w:spacing w:line="188" w:lineRule="exact"/>
                          <w:ind w:left="52"/>
                          <w:rPr>
                            <w:sz w:val="17"/>
                          </w:rPr>
                        </w:pPr>
                        <w:r>
                          <w:rPr>
                            <w:sz w:val="17"/>
                          </w:rPr>
                          <w:t>Alcohol</w:t>
                        </w:r>
                      </w:p>
                    </w:tc>
                    <w:tc>
                      <w:tcPr>
                        <w:tcW w:w="910" w:type="dxa"/>
                      </w:tcPr>
                      <w:p>
                        <w:pPr>
                          <w:pStyle w:val="TableParagraph"/>
                          <w:spacing w:line="188" w:lineRule="exact"/>
                          <w:ind w:left="47"/>
                          <w:rPr>
                            <w:sz w:val="17"/>
                          </w:rPr>
                        </w:pPr>
                        <w:r>
                          <w:rPr>
                            <w:sz w:val="17"/>
                          </w:rPr>
                          <w:t>6.0</w:t>
                        </w:r>
                      </w:p>
                    </w:tc>
                    <w:tc>
                      <w:tcPr>
                        <w:tcW w:w="1137" w:type="dxa"/>
                      </w:tcPr>
                      <w:p>
                        <w:pPr>
                          <w:pStyle w:val="TableParagraph"/>
                          <w:spacing w:line="193" w:lineRule="exact"/>
                          <w:ind w:left="235"/>
                          <w:rPr>
                            <w:sz w:val="17"/>
                          </w:rPr>
                        </w:pPr>
                        <w:r>
                          <w:rPr>
                            <w:w w:val="115"/>
                            <w:sz w:val="17"/>
                          </w:rPr>
                          <w:t>20.0</w:t>
                        </w:r>
                      </w:p>
                    </w:tc>
                    <w:tc>
                      <w:tcPr>
                        <w:tcW w:w="967" w:type="dxa"/>
                      </w:tcPr>
                      <w:p>
                        <w:pPr/>
                      </w:p>
                    </w:tc>
                  </w:tr>
                  <w:tr>
                    <w:trPr>
                      <w:trHeight w:val="199" w:hRule="exact"/>
                    </w:trPr>
                    <w:tc>
                      <w:tcPr>
                        <w:tcW w:w="2230" w:type="dxa"/>
                      </w:tcPr>
                      <w:p>
                        <w:pPr>
                          <w:pStyle w:val="TableParagraph"/>
                          <w:spacing w:line="193" w:lineRule="exact"/>
                          <w:rPr>
                            <w:sz w:val="17"/>
                          </w:rPr>
                        </w:pPr>
                        <w:r>
                          <w:rPr>
                            <w:w w:val="115"/>
                            <w:sz w:val="17"/>
                          </w:rPr>
                          <w:t>Ether</w:t>
                        </w:r>
                      </w:p>
                    </w:tc>
                    <w:tc>
                      <w:tcPr>
                        <w:tcW w:w="910" w:type="dxa"/>
                      </w:tcPr>
                      <w:p>
                        <w:pPr>
                          <w:pStyle w:val="TableParagraph"/>
                          <w:spacing w:line="193" w:lineRule="exact"/>
                          <w:ind w:left="52"/>
                          <w:rPr>
                            <w:sz w:val="17"/>
                          </w:rPr>
                        </w:pPr>
                        <w:r>
                          <w:rPr>
                            <w:w w:val="115"/>
                            <w:sz w:val="17"/>
                          </w:rPr>
                          <w:t>4.4</w:t>
                        </w:r>
                      </w:p>
                    </w:tc>
                    <w:tc>
                      <w:tcPr>
                        <w:tcW w:w="1137" w:type="dxa"/>
                      </w:tcPr>
                      <w:p>
                        <w:pPr>
                          <w:pStyle w:val="TableParagraph"/>
                          <w:spacing w:before="2"/>
                          <w:ind w:left="310"/>
                          <w:rPr>
                            <w:sz w:val="17"/>
                          </w:rPr>
                        </w:pPr>
                        <w:r>
                          <w:rPr>
                            <w:w w:val="115"/>
                            <w:sz w:val="17"/>
                          </w:rPr>
                          <w:t>8.0</w:t>
                        </w:r>
                      </w:p>
                    </w:tc>
                    <w:tc>
                      <w:tcPr>
                        <w:tcW w:w="967" w:type="dxa"/>
                      </w:tcPr>
                      <w:p>
                        <w:pPr>
                          <w:pStyle w:val="TableParagraph"/>
                          <w:spacing w:before="2"/>
                          <w:ind w:left="193"/>
                          <w:rPr>
                            <w:sz w:val="17"/>
                          </w:rPr>
                        </w:pPr>
                        <w:r>
                          <w:rPr>
                            <w:w w:val="115"/>
                            <w:sz w:val="17"/>
                          </w:rPr>
                          <w:t>20.0</w:t>
                        </w:r>
                      </w:p>
                    </w:tc>
                  </w:tr>
                  <w:tr>
                    <w:trPr>
                      <w:trHeight w:val="195" w:hRule="exact"/>
                    </w:trPr>
                    <w:tc>
                      <w:tcPr>
                        <w:tcW w:w="2230" w:type="dxa"/>
                      </w:tcPr>
                      <w:p>
                        <w:pPr>
                          <w:pStyle w:val="TableParagraph"/>
                          <w:spacing w:line="190" w:lineRule="exact"/>
                          <w:ind w:left="51"/>
                          <w:rPr>
                            <w:sz w:val="17"/>
                          </w:rPr>
                        </w:pPr>
                        <w:r>
                          <w:rPr>
                            <w:w w:val="105"/>
                            <w:sz w:val="17"/>
                          </w:rPr>
                          <w:t>Carbon disulfide</w:t>
                        </w:r>
                      </w:p>
                    </w:tc>
                    <w:tc>
                      <w:tcPr>
                        <w:tcW w:w="910" w:type="dxa"/>
                      </w:tcPr>
                      <w:p>
                        <w:pPr>
                          <w:pStyle w:val="TableParagraph"/>
                          <w:spacing w:line="190" w:lineRule="exact"/>
                          <w:ind w:left="51"/>
                          <w:rPr>
                            <w:sz w:val="17"/>
                          </w:rPr>
                        </w:pPr>
                        <w:r>
                          <w:rPr>
                            <w:w w:val="105"/>
                            <w:sz w:val="17"/>
                          </w:rPr>
                          <w:t>2.4</w:t>
                        </w:r>
                      </w:p>
                    </w:tc>
                    <w:tc>
                      <w:tcPr>
                        <w:tcW w:w="1137" w:type="dxa"/>
                      </w:tcPr>
                      <w:p>
                        <w:pPr>
                          <w:pStyle w:val="TableParagraph"/>
                          <w:spacing w:line="195" w:lineRule="exact"/>
                          <w:ind w:left="235"/>
                          <w:rPr>
                            <w:sz w:val="17"/>
                          </w:rPr>
                        </w:pPr>
                        <w:r>
                          <w:rPr>
                            <w:w w:val="115"/>
                            <w:sz w:val="17"/>
                          </w:rPr>
                          <w:t>23.0</w:t>
                        </w:r>
                      </w:p>
                    </w:tc>
                    <w:tc>
                      <w:tcPr>
                        <w:tcW w:w="967" w:type="dxa"/>
                      </w:tcPr>
                      <w:p>
                        <w:pPr/>
                      </w:p>
                    </w:tc>
                  </w:tr>
                </w:tbl>
                <w:p>
                  <w:pPr>
                    <w:pStyle w:val="BodyText"/>
                  </w:pPr>
                </w:p>
              </w:txbxContent>
            </v:textbox>
            <w10:wrap type="none"/>
          </v:shape>
        </w:pict>
      </w:r>
      <w:r>
        <w:rPr>
          <w:rFonts w:ascii="Courier New"/>
          <w:b/>
          <w:w w:val="125"/>
          <w:sz w:val="11"/>
        </w:rPr>
        <w:t>VAPOR</w:t>
        <w:tab/>
      </w:r>
      <w:r>
        <w:rPr>
          <w:w w:val="125"/>
          <w:sz w:val="10"/>
        </w:rPr>
        <w:t>PARTIAL PR</w:t>
      </w:r>
      <w:r>
        <w:rPr>
          <w:spacing w:val="6"/>
          <w:w w:val="125"/>
          <w:sz w:val="10"/>
        </w:rPr>
        <w:t> </w:t>
      </w:r>
      <w:r>
        <w:rPr>
          <w:w w:val="125"/>
          <w:sz w:val="10"/>
        </w:rPr>
        <w:t>SSUIUI</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ListParagraph"/>
        <w:numPr>
          <w:ilvl w:val="0"/>
          <w:numId w:val="1"/>
        </w:numPr>
        <w:tabs>
          <w:tab w:pos="514" w:val="left" w:leader="none"/>
        </w:tabs>
        <w:spacing w:line="249" w:lineRule="auto" w:before="96" w:after="0"/>
        <w:ind w:left="107" w:right="115" w:firstLine="197"/>
        <w:jc w:val="both"/>
        <w:rPr>
          <w:sz w:val="20"/>
        </w:rPr>
      </w:pPr>
      <w:r>
        <w:rPr>
          <w:w w:val="105"/>
          <w:sz w:val="20"/>
        </w:rPr>
        <w:t>comparison of the data in tables 4 and 5 reveals the  fact  that  the amount of vapor necessary to bring about the ignition of the carbon monoxide-oxygen explosive mixture is many times less than an amount which can undergo ignition in the absence of the carbon monoxide. From this it is possible to draw the very interesting conclusion  that  two  ex­ plosive gases in an explosive mixture may ignite more readily  than  will either gas separately  under similar</w:t>
      </w:r>
      <w:r>
        <w:rPr>
          <w:spacing w:val="30"/>
          <w:w w:val="105"/>
          <w:sz w:val="20"/>
        </w:rPr>
        <w:t> </w:t>
      </w:r>
      <w:r>
        <w:rPr>
          <w:w w:val="105"/>
          <w:sz w:val="20"/>
        </w:rPr>
        <w:t>conditions.</w:t>
      </w:r>
    </w:p>
    <w:p>
      <w:pPr>
        <w:pStyle w:val="BodyText"/>
        <w:spacing w:line="249" w:lineRule="auto" w:before="1"/>
        <w:ind w:left="102" w:right="135" w:firstLine="197"/>
        <w:jc w:val="both"/>
      </w:pPr>
      <w:r>
        <w:rPr>
          <w:w w:val="105"/>
        </w:rPr>
        <w:t>The pressure-voltage curves for the vapors listed above were all hyper­ bolas similar to that obtained from the ignition of the pure carbon mon­ oxide and oxygen. Thus the ignition voltage will be seen to be inversely proportional to the pressure, hence the number of molecules in the path of  the spark. In this respect it will be seen that the present curves differ materially from the partial pressure-voltage curves obtained when these vapors were added  to  the  carbon  monoxide-oxygen  explosive  mixture.  It, therefore, seems very improbable that the lowering of the ignition volt­ age of the latter by the presence of these vapors can be due to the energy liberated  by  their</w:t>
      </w:r>
      <w:r>
        <w:rPr>
          <w:spacing w:val="-4"/>
          <w:w w:val="105"/>
        </w:rPr>
        <w:t> </w:t>
      </w:r>
      <w:r>
        <w:rPr>
          <w:w w:val="105"/>
        </w:rPr>
        <w:t>ignition.</w:t>
      </w:r>
    </w:p>
    <w:p>
      <w:pPr>
        <w:pStyle w:val="BodyText"/>
        <w:spacing w:line="247" w:lineRule="auto" w:before="1"/>
        <w:ind w:left="102" w:right="143" w:firstLine="193"/>
        <w:jc w:val="both"/>
      </w:pPr>
      <w:r>
        <w:rPr>
          <w:w w:val="105"/>
        </w:rPr>
        <w:t>The writer wishes to thank Dr. A. C. Robertson, of the Department of Chemistry, for his purification of some of the reagents used, and for his assistance in the  construction  of  the apparatus.</w:t>
      </w:r>
    </w:p>
    <w:p>
      <w:pPr>
        <w:spacing w:before="78"/>
        <w:ind w:left="316" w:right="0" w:firstLine="0"/>
        <w:jc w:val="left"/>
        <w:rPr>
          <w:sz w:val="13"/>
        </w:rPr>
      </w:pPr>
      <w:r>
        <w:rPr>
          <w:sz w:val="10"/>
        </w:rPr>
        <w:t>1    </w:t>
      </w:r>
      <w:r>
        <w:rPr>
          <w:w w:val="105"/>
          <w:sz w:val="13"/>
        </w:rPr>
        <w:t>NATIONAL   RESEARCH   FELLOW  IN  PHYSICS.</w:t>
      </w:r>
    </w:p>
    <w:p>
      <w:pPr>
        <w:spacing w:before="11"/>
        <w:ind w:left="306" w:right="0" w:firstLine="0"/>
        <w:jc w:val="left"/>
        <w:rPr>
          <w:sz w:val="17"/>
        </w:rPr>
      </w:pPr>
      <w:r>
        <w:rPr>
          <w:rFonts w:ascii="Arial"/>
          <w:position w:val="2"/>
          <w:sz w:val="10"/>
        </w:rPr>
        <w:t>2   </w:t>
      </w:r>
      <w:r>
        <w:rPr>
          <w:position w:val="2"/>
          <w:sz w:val="17"/>
        </w:rPr>
        <w:t>Bone,  </w:t>
      </w:r>
      <w:r>
        <w:rPr>
          <w:i/>
          <w:position w:val="2"/>
          <w:sz w:val="17"/>
        </w:rPr>
        <w:t>Proc. Roy. Soc., </w:t>
      </w:r>
      <w:r>
        <w:rPr>
          <w:rFonts w:ascii="Arial"/>
          <w:b/>
          <w:position w:val="2"/>
          <w:sz w:val="15"/>
        </w:rPr>
        <w:t>110</w:t>
      </w:r>
      <w:r>
        <w:rPr>
          <w:b/>
          <w:sz w:val="9"/>
        </w:rPr>
        <w:t>1    </w:t>
      </w:r>
      <w:r>
        <w:rPr>
          <w:position w:val="2"/>
          <w:sz w:val="17"/>
        </w:rPr>
        <w:t>615  (1926).</w:t>
      </w:r>
    </w:p>
    <w:sectPr>
      <w:footerReference w:type="default" r:id="rId15"/>
      <w:pgSz w:w="9070" w:h="13450"/>
      <w:pgMar w:footer="255" w:header="0" w:top="1080" w:bottom="440" w:left="122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BoldItalicMT">
    <w:altName w:val="Arial-BoldItalicMT"/>
    <w:charset w:val="0"/>
    <w:family w:val="swiss"/>
    <w:pitch w:val="variable"/>
  </w:font>
  <w:font w:name="TimesNewRomanPS-BoldItalicMT">
    <w:altName w:val="TimesNewRomanPS-BoldItalicMT"/>
    <w:charset w:val="0"/>
    <w:family w:val="roman"/>
    <w:pitch w:val="variable"/>
  </w:font>
  <w:font w:name="Courier New">
    <w:altName w:val="Courier New"/>
    <w:charset w:val="0"/>
    <w:family w:val="roma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9.495003pt;margin-top:648.677612pt;width:273.55pt;height:18.5pt;mso-position-horizontal-relative:page;mso-position-vertical-relative:page;z-index:-14416" type="#_x0000_t202" filled="false" stroked="false">
          <v:textbox inset="0,0,0,0">
            <w:txbxContent>
              <w:p>
                <w:pPr>
                  <w:spacing w:line="164" w:lineRule="exact" w:before="22"/>
                  <w:ind w:left="1300" w:right="0" w:hanging="1281"/>
                  <w:jc w:val="left"/>
                  <w:rPr>
                    <w:sz w:val="15"/>
                  </w:rPr>
                </w:pPr>
                <w:r>
                  <w:rPr>
                    <w:w w:val="105"/>
                    <w:sz w:val="15"/>
                  </w:rPr>
                  <w:t>This content downloaded from 134.197.214.19 on Wed, 29 Mar 2017 21:06:29 UTC All  use subject to </w:t>
                </w:r>
                <w:hyperlink r:id="rId1">
                  <w:r>
                    <w:rPr>
                      <w:w w:val="105"/>
                      <w:sz w:val="15"/>
                    </w:rPr>
                    <w:t>http://aboutJstor.org/terms</w:t>
                  </w:r>
                </w:hyperlink>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90.691566pt;margin-top:648.338135pt;width:272.6pt;height:18.25pt;mso-position-horizontal-relative:page;mso-position-vertical-relative:page;z-index:-14392" type="#_x0000_t202" filled="false" stroked="false">
          <v:textbox inset="0,0,0,0">
            <w:txbxContent>
              <w:p>
                <w:pPr>
                  <w:spacing w:line="158" w:lineRule="exact" w:before="27"/>
                  <w:ind w:left="1301" w:right="0" w:hanging="1282"/>
                  <w:jc w:val="left"/>
                  <w:rPr>
                    <w:sz w:val="15"/>
                  </w:rPr>
                </w:pPr>
                <w:r>
                  <w:rPr>
                    <w:w w:val="105"/>
                    <w:sz w:val="15"/>
                  </w:rPr>
                  <w:t>This content downloaded from 134.197.214.19 on Wed, 29 Mar 2017 21:06:29 UTC All  use subject  to </w:t>
                </w:r>
                <w:hyperlink r:id="rId1">
                  <w:r>
                    <w:rPr>
                      <w:w w:val="105"/>
                      <w:sz w:val="15"/>
                    </w:rPr>
                    <w:t>http://aboutjstor.org/terms</w:t>
                  </w:r>
                </w:hyperlink>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9.495003pt;margin-top:648.677612pt;width:273.55pt;height:18.5pt;mso-position-horizontal-relative:page;mso-position-vertical-relative:page;z-index:-14368" type="#_x0000_t202" filled="false" stroked="false">
          <v:textbox inset="0,0,0,0">
            <w:txbxContent>
              <w:p>
                <w:pPr>
                  <w:spacing w:line="164" w:lineRule="exact" w:before="22"/>
                  <w:ind w:left="1300" w:right="0" w:hanging="1281"/>
                  <w:jc w:val="left"/>
                  <w:rPr>
                    <w:sz w:val="15"/>
                  </w:rPr>
                </w:pPr>
                <w:r>
                  <w:rPr>
                    <w:w w:val="105"/>
                    <w:sz w:val="15"/>
                  </w:rPr>
                  <w:t>This content downloaded from 134.197.214.19 on Wed, 29 Mar 2017 21:06:29 UTC All  use subject to </w:t>
                </w:r>
                <w:hyperlink r:id="rId1">
                  <w:r>
                    <w:rPr>
                      <w:w w:val="105"/>
                      <w:sz w:val="15"/>
                    </w:rPr>
                    <w:t>http://aboutJstor.org/terms</w:t>
                  </w:r>
                </w:hyperlink>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9.495003pt;margin-top:648.677612pt;width:273.55pt;height:18.5pt;mso-position-horizontal-relative:page;mso-position-vertical-relative:page;z-index:-14344" type="#_x0000_t202" filled="false" stroked="false">
          <v:textbox inset="0,0,0,0">
            <w:txbxContent>
              <w:p>
                <w:pPr>
                  <w:spacing w:line="164" w:lineRule="exact" w:before="22"/>
                  <w:ind w:left="1300" w:right="0" w:hanging="1281"/>
                  <w:jc w:val="left"/>
                  <w:rPr>
                    <w:sz w:val="15"/>
                  </w:rPr>
                </w:pPr>
                <w:r>
                  <w:rPr>
                    <w:w w:val="105"/>
                    <w:sz w:val="15"/>
                  </w:rPr>
                  <w:t>This content downloaded from 134.197.214.19 on Wed, 29 Mai 2017 21:06:29 UTC All  use subject to </w:t>
                </w:r>
                <w:hyperlink r:id="rId1">
                  <w:r>
                    <w:rPr>
                      <w:w w:val="105"/>
                      <w:sz w:val="15"/>
                    </w:rPr>
                    <w:t>http://aboutJstor.org/terms</w:t>
                  </w:r>
                </w:hyperlink>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7" w:hanging="209"/>
        <w:jc w:val="left"/>
      </w:pPr>
      <w:rPr>
        <w:rFonts w:hint="default" w:ascii="Times New Roman" w:hAnsi="Times New Roman" w:eastAsia="Times New Roman" w:cs="Times New Roman"/>
        <w:w w:val="106"/>
        <w:sz w:val="20"/>
        <w:szCs w:val="20"/>
      </w:rPr>
    </w:lvl>
    <w:lvl w:ilvl="1">
      <w:start w:val="0"/>
      <w:numFmt w:val="bullet"/>
      <w:lvlText w:val="•"/>
      <w:lvlJc w:val="left"/>
      <w:pPr>
        <w:ind w:left="760" w:hanging="209"/>
      </w:pPr>
      <w:rPr>
        <w:rFonts w:hint="default"/>
      </w:rPr>
    </w:lvl>
    <w:lvl w:ilvl="2">
      <w:start w:val="0"/>
      <w:numFmt w:val="bullet"/>
      <w:lvlText w:val="•"/>
      <w:lvlJc w:val="left"/>
      <w:pPr>
        <w:ind w:left="1420" w:hanging="209"/>
      </w:pPr>
      <w:rPr>
        <w:rFonts w:hint="default"/>
      </w:rPr>
    </w:lvl>
    <w:lvl w:ilvl="3">
      <w:start w:val="0"/>
      <w:numFmt w:val="bullet"/>
      <w:lvlText w:val="•"/>
      <w:lvlJc w:val="left"/>
      <w:pPr>
        <w:ind w:left="2080" w:hanging="209"/>
      </w:pPr>
      <w:rPr>
        <w:rFonts w:hint="default"/>
      </w:rPr>
    </w:lvl>
    <w:lvl w:ilvl="4">
      <w:start w:val="0"/>
      <w:numFmt w:val="bullet"/>
      <w:lvlText w:val="•"/>
      <w:lvlJc w:val="left"/>
      <w:pPr>
        <w:ind w:left="2740" w:hanging="209"/>
      </w:pPr>
      <w:rPr>
        <w:rFonts w:hint="default"/>
      </w:rPr>
    </w:lvl>
    <w:lvl w:ilvl="5">
      <w:start w:val="0"/>
      <w:numFmt w:val="bullet"/>
      <w:lvlText w:val="•"/>
      <w:lvlJc w:val="left"/>
      <w:pPr>
        <w:ind w:left="3401" w:hanging="209"/>
      </w:pPr>
      <w:rPr>
        <w:rFonts w:hint="default"/>
      </w:rPr>
    </w:lvl>
    <w:lvl w:ilvl="6">
      <w:start w:val="0"/>
      <w:numFmt w:val="bullet"/>
      <w:lvlText w:val="•"/>
      <w:lvlJc w:val="left"/>
      <w:pPr>
        <w:ind w:left="4061" w:hanging="209"/>
      </w:pPr>
      <w:rPr>
        <w:rFonts w:hint="default"/>
      </w:rPr>
    </w:lvl>
    <w:lvl w:ilvl="7">
      <w:start w:val="0"/>
      <w:numFmt w:val="bullet"/>
      <w:lvlText w:val="•"/>
      <w:lvlJc w:val="left"/>
      <w:pPr>
        <w:ind w:left="4721" w:hanging="209"/>
      </w:pPr>
      <w:rPr>
        <w:rFonts w:hint="default"/>
      </w:rPr>
    </w:lvl>
    <w:lvl w:ilvl="8">
      <w:start w:val="0"/>
      <w:numFmt w:val="bullet"/>
      <w:lvlText w:val="•"/>
      <w:lvlJc w:val="left"/>
      <w:pPr>
        <w:ind w:left="5381" w:hanging="20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43"/>
      <w:ind w:left="120"/>
      <w:outlineLvl w:val="1"/>
    </w:pPr>
    <w:rPr>
      <w:rFonts w:ascii="Times New Roman" w:hAnsi="Times New Roman" w:eastAsia="Times New Roman" w:cs="Times New Roman"/>
      <w:sz w:val="24"/>
      <w:szCs w:val="24"/>
    </w:rPr>
  </w:style>
  <w:style w:styleId="Heading2" w:type="paragraph">
    <w:name w:val="Heading 2"/>
    <w:basedOn w:val="Normal"/>
    <w:uiPriority w:val="1"/>
    <w:qFormat/>
    <w:pPr>
      <w:spacing w:before="35"/>
      <w:ind w:left="361"/>
      <w:outlineLvl w:val="2"/>
    </w:pPr>
    <w:rPr>
      <w:rFonts w:ascii="TimesNewRomanPS-BoldItalicMT" w:hAnsi="TimesNewRomanPS-BoldItalicMT" w:eastAsia="TimesNewRomanPS-BoldItalicMT" w:cs="TimesNewRomanPS-BoldItalicMT"/>
      <w:b/>
      <w:bCs/>
      <w:i/>
      <w:sz w:val="20"/>
      <w:szCs w:val="20"/>
    </w:rPr>
  </w:style>
  <w:style w:styleId="ListParagraph" w:type="paragraph">
    <w:name w:val="List Paragraph"/>
    <w:basedOn w:val="Normal"/>
    <w:uiPriority w:val="1"/>
    <w:qFormat/>
    <w:pPr>
      <w:spacing w:before="96"/>
      <w:ind w:left="107" w:right="115" w:firstLine="197"/>
      <w:jc w:val="both"/>
    </w:pPr>
    <w:rPr>
      <w:rFonts w:ascii="Times New Roman" w:hAnsi="Times New Roman" w:eastAsia="Times New Roman" w:cs="Times New Roman"/>
    </w:rPr>
  </w:style>
  <w:style w:styleId="TableParagraph" w:type="paragraph">
    <w:name w:val="Table Paragraph"/>
    <w:basedOn w:val="Normal"/>
    <w:uiPriority w:val="1"/>
    <w:qFormat/>
    <w:pPr>
      <w:ind w:left="5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jstor.org/stable/85048" TargetMode="External"/><Relationship Id="rId7" Type="http://schemas.openxmlformats.org/officeDocument/2006/relationships/hyperlink" Target="mailto:support@jstor.org" TargetMode="External"/><Relationship Id="rId8" Type="http://schemas.openxmlformats.org/officeDocument/2006/relationships/hyperlink" Target="http://about.jstor.org/terms" TargetMode="External"/><Relationship Id="rId9" Type="http://schemas.openxmlformats.org/officeDocument/2006/relationships/image" Target="media/image2.jpeg"/><Relationship Id="rId10" Type="http://schemas.openxmlformats.org/officeDocument/2006/relationships/footer" Target="footer1.xm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aboutJstor.org/term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aboutjstor.org/term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aboutJstor.org/term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aboutJstor.org/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Factors Influencing the Ignition of Carbon Monoxide and Oxygen</dc:title>
  <dcterms:created xsi:type="dcterms:W3CDTF">2017-03-30T14:07:41Z</dcterms:created>
  <dcterms:modified xsi:type="dcterms:W3CDTF">2017-03-30T14:07:41Z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LastSaved">
    <vt:filetime>2017-03-30T00:00:00Z</vt:filetime>
  </property>
</Properties>
</file>